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BE6" w:rsidRPr="00A32368" w:rsidRDefault="00F00BE6" w:rsidP="00F00BE6">
      <w:pPr>
        <w:jc w:val="center"/>
        <w:rPr>
          <w:rFonts w:ascii="Arial" w:hAnsi="Arial" w:cs="Arial"/>
          <w:b/>
          <w:sz w:val="28"/>
          <w:szCs w:val="28"/>
        </w:rPr>
      </w:pPr>
      <w:r w:rsidRPr="00A32368">
        <w:rPr>
          <w:rFonts w:ascii="Arial" w:hAnsi="Arial" w:cs="Arial"/>
          <w:b/>
          <w:sz w:val="28"/>
          <w:szCs w:val="28"/>
        </w:rPr>
        <w:t>Government of the People’s Republic of Bangladesh</w:t>
      </w:r>
    </w:p>
    <w:p w:rsidR="00F00BE6" w:rsidRPr="00A32368" w:rsidRDefault="00F00BE6" w:rsidP="00F00BE6">
      <w:pPr>
        <w:jc w:val="center"/>
        <w:rPr>
          <w:rFonts w:ascii="Arial" w:hAnsi="Arial" w:cs="Arial"/>
          <w:b/>
        </w:rPr>
      </w:pPr>
      <w:r w:rsidRPr="00A32368">
        <w:rPr>
          <w:rFonts w:ascii="Arial" w:hAnsi="Arial" w:cs="Arial"/>
          <w:b/>
        </w:rPr>
        <w:t>Ministry of Finance</w:t>
      </w:r>
    </w:p>
    <w:p w:rsidR="00F00BE6" w:rsidRPr="00A32368" w:rsidRDefault="00F00BE6" w:rsidP="00F00BE6">
      <w:pPr>
        <w:jc w:val="center"/>
        <w:rPr>
          <w:rFonts w:ascii="Arial" w:hAnsi="Arial" w:cs="Arial"/>
          <w:b/>
        </w:rPr>
      </w:pPr>
      <w:r w:rsidRPr="00A32368">
        <w:rPr>
          <w:rFonts w:ascii="Arial" w:hAnsi="Arial" w:cs="Arial"/>
          <w:b/>
        </w:rPr>
        <w:t>Finance Division</w:t>
      </w:r>
    </w:p>
    <w:p w:rsidR="00F00BE6" w:rsidRPr="00A32368" w:rsidRDefault="00F00BE6" w:rsidP="00F00BE6">
      <w:pPr>
        <w:jc w:val="center"/>
        <w:rPr>
          <w:rFonts w:ascii="Arial" w:hAnsi="Arial" w:cs="Arial"/>
          <w:b/>
        </w:rPr>
      </w:pPr>
      <w:r w:rsidRPr="00A32368">
        <w:rPr>
          <w:rFonts w:ascii="Arial" w:hAnsi="Arial" w:cs="Arial"/>
          <w:b/>
        </w:rPr>
        <w:t>Skills Employment Investment Program</w:t>
      </w:r>
    </w:p>
    <w:p w:rsidR="002E0643" w:rsidRDefault="00F00BE6" w:rsidP="00F00BE6">
      <w:pPr>
        <w:jc w:val="center"/>
        <w:rPr>
          <w:rFonts w:ascii="Arial" w:hAnsi="Arial" w:cs="Arial"/>
          <w:b/>
        </w:rPr>
      </w:pPr>
      <w:r w:rsidRPr="00A32368">
        <w:rPr>
          <w:rFonts w:ascii="Arial" w:hAnsi="Arial" w:cs="Arial"/>
          <w:b/>
        </w:rPr>
        <w:t>Request for Expression of Interest (REOI)</w:t>
      </w:r>
    </w:p>
    <w:p w:rsidR="00A5352E" w:rsidRPr="00A32368" w:rsidRDefault="00A5352E" w:rsidP="00F00BE6">
      <w:pPr>
        <w:jc w:val="center"/>
        <w:rPr>
          <w:rFonts w:ascii="Arial" w:hAnsi="Arial" w:cs="Arial"/>
          <w:b/>
        </w:rPr>
      </w:pPr>
    </w:p>
    <w:p w:rsidR="00DC3BD6" w:rsidRPr="00FF7E0F" w:rsidRDefault="00E524D1" w:rsidP="00DC3BD6">
      <w:pPr>
        <w:pStyle w:val="Heading1"/>
        <w:spacing w:before="0" w:after="0"/>
        <w:jc w:val="both"/>
        <w:rPr>
          <w:rFonts w:ascii="Arial" w:hAnsi="Arial" w:cs="Arial"/>
          <w:color w:val="000000"/>
          <w:sz w:val="22"/>
          <w:szCs w:val="22"/>
        </w:rPr>
      </w:pPr>
      <w:r w:rsidRPr="00DC3BD6">
        <w:rPr>
          <w:rFonts w:ascii="Arial" w:hAnsi="Arial" w:cs="Arial"/>
          <w:b w:val="0"/>
          <w:sz w:val="24"/>
          <w:szCs w:val="24"/>
        </w:rPr>
        <w:t>For Consultancy Package SD-10</w:t>
      </w:r>
      <w:r w:rsidR="00C45D42" w:rsidRPr="00DC3BD6">
        <w:rPr>
          <w:rFonts w:ascii="Arial" w:hAnsi="Arial" w:cs="Arial"/>
          <w:sz w:val="24"/>
          <w:szCs w:val="24"/>
        </w:rPr>
        <w:t>:</w:t>
      </w:r>
      <w:r w:rsidR="008F0F77" w:rsidRPr="00DC3BD6">
        <w:rPr>
          <w:rFonts w:ascii="Arial" w:hAnsi="Arial" w:cs="Arial"/>
          <w:sz w:val="24"/>
          <w:szCs w:val="24"/>
        </w:rPr>
        <w:t xml:space="preserve"> </w:t>
      </w:r>
      <w:r w:rsidR="00DC3BD6" w:rsidRPr="00FF7E0F">
        <w:rPr>
          <w:rFonts w:ascii="Arial" w:hAnsi="Arial" w:cs="Arial"/>
          <w:color w:val="000000"/>
          <w:sz w:val="22"/>
          <w:szCs w:val="22"/>
        </w:rPr>
        <w:t>Institutional Strengthening, Planning, Management, and Public Private Partnerships</w:t>
      </w:r>
    </w:p>
    <w:p w:rsidR="000F2CA1" w:rsidRPr="00A32368" w:rsidRDefault="000F2CA1">
      <w:pPr>
        <w:jc w:val="both"/>
        <w:rPr>
          <w:rFonts w:ascii="Arial" w:hAnsi="Arial" w:cs="Arial"/>
          <w:b/>
          <w:bCs/>
          <w:sz w:val="22"/>
          <w:szCs w:val="22"/>
        </w:rPr>
      </w:pPr>
    </w:p>
    <w:p w:rsidR="002E0643" w:rsidRPr="00A32368" w:rsidRDefault="00F00BE6">
      <w:pPr>
        <w:jc w:val="both"/>
        <w:rPr>
          <w:rFonts w:ascii="Arial" w:hAnsi="Arial" w:cs="Arial"/>
          <w:sz w:val="22"/>
          <w:szCs w:val="22"/>
        </w:rPr>
      </w:pPr>
      <w:r w:rsidRPr="00A32368">
        <w:rPr>
          <w:rFonts w:ascii="Arial" w:hAnsi="Arial" w:cs="Arial"/>
          <w:b/>
          <w:bCs/>
          <w:sz w:val="22"/>
          <w:szCs w:val="22"/>
        </w:rPr>
        <w:t>N</w:t>
      </w:r>
      <w:r w:rsidR="002E0643" w:rsidRPr="00A32368">
        <w:rPr>
          <w:rFonts w:ascii="Arial" w:hAnsi="Arial" w:cs="Arial"/>
          <w:b/>
          <w:bCs/>
          <w:sz w:val="22"/>
          <w:szCs w:val="22"/>
        </w:rPr>
        <w:t>o.</w:t>
      </w:r>
      <w:r w:rsidR="00021C0D" w:rsidRPr="00A32368">
        <w:rPr>
          <w:rFonts w:ascii="Arial" w:hAnsi="Arial" w:cs="Arial"/>
          <w:sz w:val="22"/>
          <w:szCs w:val="22"/>
        </w:rPr>
        <w:t xml:space="preserve"> </w:t>
      </w:r>
      <w:r w:rsidR="00E524D1">
        <w:rPr>
          <w:lang w:val="en-US"/>
        </w:rPr>
        <w:t>SEIP/NPD/SD-10</w:t>
      </w:r>
      <w:r w:rsidR="00A32368" w:rsidRPr="00A32368">
        <w:rPr>
          <w:lang w:val="en-US"/>
        </w:rPr>
        <w:t>/2015</w:t>
      </w:r>
      <w:r w:rsidR="00021C0D" w:rsidRPr="00A32368">
        <w:rPr>
          <w:rFonts w:ascii="Arial" w:hAnsi="Arial" w:cs="Arial"/>
          <w:sz w:val="22"/>
          <w:szCs w:val="22"/>
        </w:rPr>
        <w:t xml:space="preserve">                                                                        </w:t>
      </w:r>
      <w:r w:rsidR="00ED5690" w:rsidRPr="00A32368">
        <w:rPr>
          <w:rFonts w:ascii="Arial" w:hAnsi="Arial" w:cs="Arial"/>
          <w:sz w:val="22"/>
          <w:szCs w:val="22"/>
        </w:rPr>
        <w:t xml:space="preserve">                </w:t>
      </w:r>
      <w:r w:rsidR="00021C0D" w:rsidRPr="00A32368">
        <w:rPr>
          <w:rFonts w:ascii="Arial" w:hAnsi="Arial" w:cs="Arial"/>
          <w:sz w:val="22"/>
          <w:szCs w:val="22"/>
        </w:rPr>
        <w:t xml:space="preserve"> </w:t>
      </w:r>
      <w:r w:rsidR="002E0643" w:rsidRPr="00A32368">
        <w:rPr>
          <w:rFonts w:ascii="Arial" w:hAnsi="Arial" w:cs="Arial"/>
          <w:sz w:val="22"/>
          <w:szCs w:val="22"/>
        </w:rPr>
        <w:t xml:space="preserve">Date: </w:t>
      </w:r>
      <w:r w:rsidR="00E524D1">
        <w:rPr>
          <w:rFonts w:ascii="Arial" w:hAnsi="Arial" w:cs="Arial"/>
          <w:sz w:val="22"/>
          <w:szCs w:val="22"/>
        </w:rPr>
        <w:t>3</w:t>
      </w:r>
      <w:r w:rsidR="00A32368">
        <w:rPr>
          <w:rFonts w:ascii="Arial" w:hAnsi="Arial" w:cs="Arial"/>
          <w:sz w:val="22"/>
          <w:szCs w:val="22"/>
        </w:rPr>
        <w:t>0</w:t>
      </w:r>
      <w:r w:rsidRPr="00A32368">
        <w:rPr>
          <w:rFonts w:ascii="Arial" w:hAnsi="Arial" w:cs="Arial"/>
          <w:sz w:val="22"/>
          <w:szCs w:val="22"/>
        </w:rPr>
        <w:t>-</w:t>
      </w:r>
      <w:r w:rsidR="00E524D1">
        <w:rPr>
          <w:rFonts w:ascii="Arial" w:hAnsi="Arial" w:cs="Arial"/>
          <w:sz w:val="22"/>
          <w:szCs w:val="22"/>
        </w:rPr>
        <w:t>06</w:t>
      </w:r>
      <w:r w:rsidRPr="00A32368">
        <w:rPr>
          <w:rFonts w:ascii="Arial" w:hAnsi="Arial" w:cs="Arial"/>
          <w:sz w:val="22"/>
          <w:szCs w:val="22"/>
        </w:rPr>
        <w:t>-2015</w:t>
      </w:r>
    </w:p>
    <w:p w:rsidR="002E0643" w:rsidRPr="00A32368" w:rsidRDefault="002E0643">
      <w:pPr>
        <w:autoSpaceDE w:val="0"/>
        <w:autoSpaceDN w:val="0"/>
        <w:adjustRightInd w:val="0"/>
        <w:jc w:val="both"/>
        <w:rPr>
          <w:rFonts w:ascii="Arial" w:hAnsi="Arial" w:cs="Arial"/>
          <w:b/>
          <w:bCs/>
          <w:sz w:val="22"/>
          <w:szCs w:val="22"/>
          <w:lang w:val="en-US"/>
        </w:rPr>
      </w:pPr>
    </w:p>
    <w:p w:rsidR="002E0643" w:rsidRPr="00A32368" w:rsidRDefault="00F00BE6" w:rsidP="005D4581">
      <w:pPr>
        <w:jc w:val="both"/>
        <w:rPr>
          <w:rFonts w:ascii="Arial" w:hAnsi="Arial" w:cs="Arial"/>
          <w:sz w:val="22"/>
          <w:szCs w:val="22"/>
          <w:lang w:val="en-US"/>
        </w:rPr>
      </w:pPr>
      <w:r w:rsidRPr="00A32368">
        <w:rPr>
          <w:rFonts w:ascii="Arial" w:hAnsi="Arial" w:cs="Arial"/>
          <w:sz w:val="22"/>
          <w:szCs w:val="22"/>
          <w:lang w:val="en-US"/>
        </w:rPr>
        <w:t xml:space="preserve">The Finance Division, Ministry of Finance has been allocated public funds from the Government of the People’s Republic of Bangladesh (GOB) and the Asian Development Bank (ADB) towards the cost of Skills Employment Investment Program (SEIP) and, intends to apply part of the proceeds of these funds under the ADB Loan No. 3131-BAN, to eligible payments </w:t>
      </w:r>
      <w:r w:rsidR="002E0643" w:rsidRPr="00A32368">
        <w:rPr>
          <w:rFonts w:ascii="Arial" w:hAnsi="Arial" w:cs="Arial"/>
          <w:sz w:val="22"/>
          <w:szCs w:val="22"/>
          <w:lang w:val="en-US"/>
        </w:rPr>
        <w:t>under the contract for the provision of consultancy services for the Program</w:t>
      </w:r>
      <w:r w:rsidR="009A3B52">
        <w:rPr>
          <w:rFonts w:ascii="Arial" w:hAnsi="Arial" w:cs="Arial"/>
          <w:sz w:val="22"/>
          <w:szCs w:val="22"/>
          <w:lang w:val="en-US"/>
        </w:rPr>
        <w:t xml:space="preserve"> by a Consulting Firm</w:t>
      </w:r>
      <w:r w:rsidR="002E0643" w:rsidRPr="00A32368">
        <w:rPr>
          <w:rFonts w:ascii="Arial" w:hAnsi="Arial" w:cs="Arial"/>
          <w:sz w:val="22"/>
          <w:szCs w:val="22"/>
          <w:lang w:val="en-US"/>
        </w:rPr>
        <w:t>.</w:t>
      </w:r>
    </w:p>
    <w:p w:rsidR="008B2494" w:rsidRPr="00A32368" w:rsidRDefault="008B2494" w:rsidP="00F00BE6">
      <w:pPr>
        <w:rPr>
          <w:rFonts w:ascii="Arial" w:hAnsi="Arial" w:cs="Arial"/>
          <w:b/>
          <w:sz w:val="22"/>
          <w:szCs w:val="22"/>
        </w:rPr>
      </w:pPr>
    </w:p>
    <w:p w:rsidR="00DC3BD6" w:rsidRDefault="00F00BE6" w:rsidP="00DC3BD6">
      <w:pPr>
        <w:pStyle w:val="ListParagraph"/>
        <w:ind w:left="0"/>
        <w:jc w:val="both"/>
        <w:rPr>
          <w:rFonts w:ascii="Arial" w:hAnsi="Arial" w:cs="Arial"/>
          <w:color w:val="000000"/>
          <w:sz w:val="22"/>
          <w:szCs w:val="22"/>
        </w:rPr>
      </w:pPr>
      <w:r w:rsidRPr="00A32368">
        <w:rPr>
          <w:rFonts w:ascii="Arial" w:hAnsi="Arial" w:cs="Arial"/>
          <w:sz w:val="22"/>
          <w:szCs w:val="22"/>
        </w:rPr>
        <w:t>2.</w:t>
      </w:r>
      <w:r w:rsidR="00DC3BD6">
        <w:rPr>
          <w:rFonts w:ascii="Arial" w:hAnsi="Arial" w:cs="Arial"/>
          <w:sz w:val="22"/>
          <w:szCs w:val="22"/>
        </w:rPr>
        <w:tab/>
      </w:r>
      <w:r w:rsidR="00DC3BD6">
        <w:rPr>
          <w:rFonts w:ascii="Arial" w:hAnsi="Arial" w:cs="Arial"/>
          <w:color w:val="000000"/>
          <w:sz w:val="22"/>
          <w:szCs w:val="22"/>
        </w:rPr>
        <w:t xml:space="preserve">The overall objective of the project is to qualitatively and quantitatively </w:t>
      </w:r>
      <w:r w:rsidR="00DC3BD6">
        <w:rPr>
          <w:rFonts w:ascii="Arial" w:eastAsia="SimSun" w:hAnsi="Arial" w:cs="Arial"/>
          <w:color w:val="000000"/>
          <w:sz w:val="22"/>
          <w:szCs w:val="22"/>
        </w:rPr>
        <w:t xml:space="preserve">expand the skilling capacity of identified public and private training providers by establishing and operationalizing a responsive skills ecosystem and delivery mechanism </w:t>
      </w:r>
      <w:r w:rsidR="00DC3BD6">
        <w:rPr>
          <w:rFonts w:ascii="Arial" w:hAnsi="Arial" w:cs="Arial"/>
          <w:color w:val="000000"/>
          <w:sz w:val="22"/>
          <w:szCs w:val="22"/>
        </w:rPr>
        <w:t>through</w:t>
      </w:r>
      <w:r w:rsidR="00DC3BD6">
        <w:rPr>
          <w:rFonts w:ascii="Arial" w:eastAsia="SimSun" w:hAnsi="Arial" w:cs="Arial"/>
          <w:color w:val="000000"/>
          <w:sz w:val="22"/>
          <w:szCs w:val="22"/>
        </w:rPr>
        <w:t xml:space="preserve"> a combination of well-defined set of funding triggers and targeted capacity support. </w:t>
      </w:r>
      <w:r w:rsidR="00DC3BD6">
        <w:rPr>
          <w:rFonts w:ascii="Arial" w:hAnsi="Arial" w:cs="Arial"/>
          <w:color w:val="000000"/>
          <w:sz w:val="22"/>
          <w:szCs w:val="22"/>
        </w:rPr>
        <w:t xml:space="preserve">Specifically, the objectives are to: </w:t>
      </w:r>
    </w:p>
    <w:p w:rsidR="00DC3BD6" w:rsidRDefault="00DC3BD6" w:rsidP="00DC3BD6">
      <w:pPr>
        <w:widowControl w:val="0"/>
        <w:ind w:left="-360"/>
        <w:jc w:val="both"/>
        <w:rPr>
          <w:rFonts w:ascii="Arial" w:hAnsi="Arial" w:cs="Arial"/>
          <w:color w:val="000000"/>
          <w:sz w:val="22"/>
          <w:szCs w:val="22"/>
        </w:rPr>
      </w:pPr>
    </w:p>
    <w:p w:rsidR="00DC3BD6" w:rsidRPr="001C3E65" w:rsidRDefault="00DC3BD6" w:rsidP="00DC3BD6">
      <w:pPr>
        <w:pStyle w:val="ListParagraph"/>
        <w:numPr>
          <w:ilvl w:val="0"/>
          <w:numId w:val="4"/>
        </w:numPr>
        <w:jc w:val="both"/>
        <w:rPr>
          <w:rFonts w:ascii="Arial" w:hAnsi="Arial" w:cs="Arial"/>
          <w:color w:val="000000"/>
          <w:sz w:val="22"/>
          <w:szCs w:val="22"/>
        </w:rPr>
      </w:pPr>
      <w:r>
        <w:rPr>
          <w:rFonts w:ascii="Arial" w:hAnsi="Arial" w:cs="Arial"/>
          <w:color w:val="000000"/>
          <w:sz w:val="22"/>
          <w:szCs w:val="22"/>
        </w:rPr>
        <w:t>I</w:t>
      </w:r>
      <w:r w:rsidRPr="001C3E65">
        <w:rPr>
          <w:rFonts w:ascii="Arial" w:hAnsi="Arial" w:cs="Arial"/>
          <w:color w:val="000000"/>
          <w:sz w:val="22"/>
          <w:szCs w:val="22"/>
        </w:rPr>
        <w:t>mprove program for skilling new entrants and up-skilling existing workforce to enhance productivity and growth of priority industry sectors;</w:t>
      </w:r>
    </w:p>
    <w:p w:rsidR="00DC3BD6" w:rsidRDefault="00DC3BD6" w:rsidP="00DC3BD6">
      <w:pPr>
        <w:pStyle w:val="ListParagraph"/>
        <w:numPr>
          <w:ilvl w:val="0"/>
          <w:numId w:val="4"/>
        </w:numPr>
        <w:jc w:val="both"/>
        <w:rPr>
          <w:rFonts w:ascii="Arial" w:hAnsi="Arial" w:cs="Arial"/>
          <w:color w:val="000000"/>
          <w:sz w:val="22"/>
          <w:szCs w:val="22"/>
        </w:rPr>
      </w:pPr>
      <w:r>
        <w:rPr>
          <w:rFonts w:ascii="Arial" w:hAnsi="Arial" w:cs="Arial"/>
          <w:color w:val="000000"/>
          <w:sz w:val="22"/>
          <w:szCs w:val="22"/>
        </w:rPr>
        <w:t>Impart skills  training linked to gainful employment or self-employment  through  PKSF partners and their livelihood programs as well as through Bangladesh Bank Small and Medium Enterprise (SME) Department linked to jobs in SMEs;</w:t>
      </w:r>
    </w:p>
    <w:p w:rsidR="00DC3BD6" w:rsidRDefault="00DC3BD6" w:rsidP="00DC3BD6">
      <w:pPr>
        <w:pStyle w:val="ListParagraph"/>
        <w:numPr>
          <w:ilvl w:val="0"/>
          <w:numId w:val="4"/>
        </w:numPr>
        <w:jc w:val="both"/>
        <w:rPr>
          <w:rFonts w:ascii="Arial" w:hAnsi="Arial" w:cs="Arial"/>
          <w:color w:val="000000"/>
          <w:sz w:val="22"/>
          <w:szCs w:val="22"/>
        </w:rPr>
      </w:pPr>
      <w:r>
        <w:rPr>
          <w:rFonts w:ascii="Arial" w:hAnsi="Arial" w:cs="Arial"/>
          <w:color w:val="000000"/>
          <w:sz w:val="22"/>
          <w:szCs w:val="22"/>
        </w:rPr>
        <w:t>Develop a network of training providers that are endorsed by industry for providing  excellence  of training to meet the skills needs of employers;</w:t>
      </w:r>
    </w:p>
    <w:p w:rsidR="00DC3BD6" w:rsidRDefault="00DC3BD6" w:rsidP="00DC3BD6">
      <w:pPr>
        <w:pStyle w:val="ListParagraph"/>
        <w:numPr>
          <w:ilvl w:val="0"/>
          <w:numId w:val="4"/>
        </w:numPr>
        <w:jc w:val="both"/>
        <w:rPr>
          <w:rFonts w:ascii="Arial" w:hAnsi="Arial" w:cs="Arial"/>
          <w:color w:val="000000"/>
          <w:sz w:val="22"/>
          <w:szCs w:val="22"/>
        </w:rPr>
      </w:pPr>
      <w:r>
        <w:rPr>
          <w:rFonts w:ascii="Arial" w:hAnsi="Arial" w:cs="Arial"/>
          <w:color w:val="000000"/>
          <w:sz w:val="22"/>
          <w:szCs w:val="22"/>
        </w:rPr>
        <w:t>Establish and implement a strategy to address the special needs of groups specified in the NSDP and ensure their participation in SEIP programs;</w:t>
      </w:r>
    </w:p>
    <w:p w:rsidR="00DC3BD6" w:rsidRDefault="00DC3BD6" w:rsidP="00DC3BD6">
      <w:pPr>
        <w:pStyle w:val="ListParagraph"/>
        <w:numPr>
          <w:ilvl w:val="0"/>
          <w:numId w:val="4"/>
        </w:numPr>
        <w:jc w:val="both"/>
        <w:rPr>
          <w:rFonts w:ascii="Arial" w:hAnsi="Arial" w:cs="Arial"/>
          <w:color w:val="000000"/>
          <w:sz w:val="22"/>
          <w:szCs w:val="22"/>
        </w:rPr>
      </w:pPr>
      <w:r>
        <w:rPr>
          <w:rFonts w:ascii="Arial" w:hAnsi="Arial" w:cs="Arial"/>
          <w:color w:val="000000"/>
          <w:sz w:val="22"/>
          <w:szCs w:val="22"/>
        </w:rPr>
        <w:t>Implement a vocational trainer development program for trainers and assessors and a management leadership program for training provider management reflecting NSDP requirements;</w:t>
      </w:r>
    </w:p>
    <w:p w:rsidR="00DC3BD6" w:rsidRDefault="00DC3BD6" w:rsidP="00DC3BD6">
      <w:pPr>
        <w:pStyle w:val="ListParagraph"/>
        <w:numPr>
          <w:ilvl w:val="0"/>
          <w:numId w:val="4"/>
        </w:numPr>
        <w:jc w:val="both"/>
        <w:rPr>
          <w:rFonts w:ascii="Arial" w:hAnsi="Arial" w:cs="Arial"/>
          <w:color w:val="000000"/>
          <w:sz w:val="22"/>
          <w:szCs w:val="22"/>
        </w:rPr>
      </w:pPr>
      <w:r>
        <w:rPr>
          <w:rFonts w:ascii="Arial" w:hAnsi="Arial" w:cs="Arial"/>
          <w:color w:val="000000"/>
          <w:sz w:val="22"/>
          <w:szCs w:val="22"/>
        </w:rPr>
        <w:t>Strengthen capacity of BTEB in approving training providers registration process, course accreditation and monitoring quality assurance and implementation procedures of training providers;</w:t>
      </w:r>
    </w:p>
    <w:p w:rsidR="00DC3BD6" w:rsidRDefault="00DC3BD6" w:rsidP="00DC3BD6">
      <w:pPr>
        <w:pStyle w:val="ListParagraph"/>
        <w:numPr>
          <w:ilvl w:val="0"/>
          <w:numId w:val="4"/>
        </w:numPr>
        <w:jc w:val="both"/>
        <w:rPr>
          <w:rFonts w:ascii="Arial" w:hAnsi="Arial" w:cs="Arial"/>
          <w:color w:val="000000"/>
          <w:sz w:val="22"/>
          <w:szCs w:val="22"/>
        </w:rPr>
      </w:pPr>
      <w:r>
        <w:rPr>
          <w:rFonts w:ascii="Arial" w:hAnsi="Arial" w:cs="Arial"/>
          <w:color w:val="000000"/>
          <w:sz w:val="22"/>
          <w:szCs w:val="22"/>
        </w:rPr>
        <w:t>Support the training providers for capacity development  to  ensure  quality training delivery mechanism;</w:t>
      </w:r>
    </w:p>
    <w:p w:rsidR="00DC3BD6" w:rsidRDefault="00DC3BD6" w:rsidP="00DC3BD6">
      <w:pPr>
        <w:pStyle w:val="ListParagraph"/>
        <w:numPr>
          <w:ilvl w:val="0"/>
          <w:numId w:val="4"/>
        </w:numPr>
        <w:jc w:val="both"/>
        <w:rPr>
          <w:rFonts w:ascii="Arial" w:hAnsi="Arial" w:cs="Arial"/>
          <w:color w:val="000000"/>
          <w:sz w:val="22"/>
          <w:szCs w:val="22"/>
        </w:rPr>
      </w:pPr>
      <w:r>
        <w:rPr>
          <w:rFonts w:ascii="Arial" w:hAnsi="Arial" w:cs="Arial"/>
          <w:color w:val="000000"/>
          <w:sz w:val="22"/>
          <w:szCs w:val="22"/>
        </w:rPr>
        <w:t>Establish and institutionalize a credible recognition of prior learning (RPL) system;</w:t>
      </w:r>
    </w:p>
    <w:p w:rsidR="00DC3BD6" w:rsidRDefault="00DC3BD6" w:rsidP="00DC3BD6">
      <w:pPr>
        <w:pStyle w:val="ListParagraph"/>
        <w:numPr>
          <w:ilvl w:val="0"/>
          <w:numId w:val="4"/>
        </w:numPr>
        <w:jc w:val="both"/>
        <w:rPr>
          <w:rFonts w:ascii="Arial" w:hAnsi="Arial" w:cs="Arial"/>
          <w:color w:val="000000"/>
          <w:sz w:val="22"/>
          <w:szCs w:val="22"/>
        </w:rPr>
      </w:pPr>
      <w:r>
        <w:rPr>
          <w:rFonts w:ascii="Arial" w:hAnsi="Arial" w:cs="Arial"/>
          <w:color w:val="000000"/>
          <w:sz w:val="22"/>
          <w:szCs w:val="22"/>
        </w:rPr>
        <w:t>Support the NSDC and key government ministries to strengthen institutional arrangements and coordination to enable the TVET system to meet policy objectives within a coherent skills development framework; and</w:t>
      </w:r>
    </w:p>
    <w:p w:rsidR="00DC3BD6" w:rsidRDefault="00DC3BD6" w:rsidP="00DC3BD6">
      <w:pPr>
        <w:pStyle w:val="ListParagraph"/>
        <w:numPr>
          <w:ilvl w:val="0"/>
          <w:numId w:val="4"/>
        </w:numPr>
        <w:jc w:val="both"/>
        <w:rPr>
          <w:rFonts w:ascii="Arial" w:hAnsi="Arial" w:cs="Arial"/>
          <w:color w:val="000000"/>
          <w:sz w:val="22"/>
          <w:szCs w:val="22"/>
        </w:rPr>
      </w:pPr>
      <w:r>
        <w:rPr>
          <w:rFonts w:ascii="Arial" w:hAnsi="Arial" w:cs="Arial"/>
          <w:color w:val="000000"/>
          <w:sz w:val="22"/>
          <w:szCs w:val="22"/>
        </w:rPr>
        <w:t>Support the establishment and operationalization of a National Human Resources Development Fund (NHRDF).</w:t>
      </w:r>
    </w:p>
    <w:p w:rsidR="00DC3BD6" w:rsidRDefault="00DC3BD6" w:rsidP="00DC3BD6">
      <w:pPr>
        <w:rPr>
          <w:b/>
          <w:color w:val="000000"/>
          <w:sz w:val="22"/>
          <w:szCs w:val="22"/>
        </w:rPr>
      </w:pPr>
    </w:p>
    <w:p w:rsidR="0029756A" w:rsidRDefault="00FF7E0F" w:rsidP="000F69D8">
      <w:pPr>
        <w:pStyle w:val="ListParagraph"/>
        <w:ind w:left="0"/>
        <w:jc w:val="both"/>
        <w:rPr>
          <w:rFonts w:ascii="Arial" w:hAnsi="Arial" w:cs="Arial"/>
          <w:sz w:val="22"/>
          <w:szCs w:val="22"/>
        </w:rPr>
      </w:pPr>
      <w:r>
        <w:rPr>
          <w:rFonts w:ascii="Arial" w:hAnsi="Arial" w:cs="Arial"/>
          <w:sz w:val="22"/>
          <w:szCs w:val="22"/>
        </w:rPr>
        <w:t>3.</w:t>
      </w:r>
      <w:r w:rsidR="00250F12" w:rsidRPr="00A32368">
        <w:rPr>
          <w:rFonts w:ascii="Arial" w:hAnsi="Arial" w:cs="Arial"/>
          <w:sz w:val="22"/>
          <w:szCs w:val="22"/>
        </w:rPr>
        <w:tab/>
      </w:r>
      <w:r w:rsidR="0029756A" w:rsidRPr="00773A6A">
        <w:rPr>
          <w:rFonts w:ascii="Arial" w:hAnsi="Arial" w:cs="Arial"/>
          <w:sz w:val="22"/>
          <w:szCs w:val="22"/>
        </w:rPr>
        <w:t xml:space="preserve">The main purpose of this assignment is </w:t>
      </w:r>
      <w:r w:rsidR="0029756A">
        <w:rPr>
          <w:rFonts w:ascii="Arial" w:hAnsi="Arial" w:cs="Arial"/>
          <w:sz w:val="22"/>
          <w:szCs w:val="22"/>
        </w:rPr>
        <w:t>five-</w:t>
      </w:r>
      <w:r w:rsidR="0029756A" w:rsidRPr="00773A6A">
        <w:rPr>
          <w:rFonts w:ascii="Arial" w:hAnsi="Arial" w:cs="Arial"/>
          <w:sz w:val="22"/>
          <w:szCs w:val="22"/>
        </w:rPr>
        <w:t>fold (</w:t>
      </w:r>
      <w:proofErr w:type="spellStart"/>
      <w:r w:rsidR="0029756A" w:rsidRPr="00773A6A">
        <w:rPr>
          <w:rFonts w:ascii="Arial" w:hAnsi="Arial" w:cs="Arial"/>
          <w:sz w:val="22"/>
          <w:szCs w:val="22"/>
        </w:rPr>
        <w:t>i</w:t>
      </w:r>
      <w:proofErr w:type="spellEnd"/>
      <w:r w:rsidR="0029756A" w:rsidRPr="00773A6A">
        <w:rPr>
          <w:rFonts w:ascii="Arial" w:hAnsi="Arial" w:cs="Arial"/>
          <w:sz w:val="22"/>
          <w:szCs w:val="22"/>
        </w:rPr>
        <w:t>)</w:t>
      </w:r>
      <w:r w:rsidR="0029756A">
        <w:rPr>
          <w:rFonts w:ascii="Arial" w:hAnsi="Arial" w:cs="Arial"/>
          <w:sz w:val="22"/>
          <w:szCs w:val="22"/>
        </w:rPr>
        <w:t xml:space="preserve"> to draft a sustainable operational manual for Industry Skills Councils</w:t>
      </w:r>
      <w:r>
        <w:rPr>
          <w:rFonts w:ascii="Arial" w:hAnsi="Arial" w:cs="Arial"/>
          <w:sz w:val="22"/>
          <w:szCs w:val="22"/>
        </w:rPr>
        <w:t xml:space="preserve"> </w:t>
      </w:r>
      <w:r w:rsidR="0029756A">
        <w:rPr>
          <w:rFonts w:ascii="Arial" w:hAnsi="Arial" w:cs="Arial"/>
          <w:sz w:val="22"/>
          <w:szCs w:val="22"/>
        </w:rPr>
        <w:t xml:space="preserve">(ISCs) ) that outlines exact roles, responsibilities,  structures, functions, governance, sources of revenue and a implementation plan for at least  three ISCs(IT, Construction and Light Engineering)  with a guideline of developing training packages to reflect industry practices and anticipated future trends; </w:t>
      </w:r>
      <w:r w:rsidR="0029756A" w:rsidRPr="00773A6A">
        <w:rPr>
          <w:rFonts w:ascii="Arial" w:hAnsi="Arial" w:cs="Arial"/>
          <w:sz w:val="22"/>
          <w:szCs w:val="22"/>
        </w:rPr>
        <w:t xml:space="preserve">(ii) to help establish </w:t>
      </w:r>
      <w:proofErr w:type="spellStart"/>
      <w:r w:rsidR="0029756A" w:rsidRPr="00773A6A">
        <w:rPr>
          <w:rFonts w:ascii="Arial" w:hAnsi="Arial" w:cs="Arial"/>
          <w:sz w:val="22"/>
          <w:szCs w:val="22"/>
        </w:rPr>
        <w:t>centers</w:t>
      </w:r>
      <w:proofErr w:type="spellEnd"/>
      <w:r w:rsidR="0029756A" w:rsidRPr="00773A6A">
        <w:rPr>
          <w:rFonts w:ascii="Arial" w:hAnsi="Arial" w:cs="Arial"/>
          <w:sz w:val="22"/>
          <w:szCs w:val="22"/>
        </w:rPr>
        <w:t xml:space="preserve"> of excellence in each priority sector by drawing on experience from  Bangladesh and outside</w:t>
      </w:r>
      <w:r w:rsidR="0029756A">
        <w:rPr>
          <w:rFonts w:ascii="Arial" w:hAnsi="Arial" w:cs="Arial"/>
          <w:sz w:val="22"/>
          <w:szCs w:val="22"/>
        </w:rPr>
        <w:t xml:space="preserve"> and preparation of </w:t>
      </w:r>
      <w:proofErr w:type="spellStart"/>
      <w:r w:rsidR="0029756A">
        <w:rPr>
          <w:rFonts w:ascii="Arial" w:hAnsi="Arial" w:cs="Arial"/>
          <w:sz w:val="22"/>
          <w:szCs w:val="22"/>
        </w:rPr>
        <w:t>costed</w:t>
      </w:r>
      <w:proofErr w:type="spellEnd"/>
      <w:r w:rsidR="0029756A">
        <w:rPr>
          <w:rFonts w:ascii="Arial" w:hAnsi="Arial" w:cs="Arial"/>
          <w:sz w:val="22"/>
          <w:szCs w:val="22"/>
        </w:rPr>
        <w:t xml:space="preserve"> implementation</w:t>
      </w:r>
      <w:r w:rsidR="004E05E1">
        <w:rPr>
          <w:rFonts w:ascii="Arial" w:hAnsi="Arial" w:cs="Arial"/>
          <w:sz w:val="22"/>
          <w:szCs w:val="22"/>
        </w:rPr>
        <w:t xml:space="preserve"> </w:t>
      </w:r>
      <w:r w:rsidR="009A1B7D">
        <w:rPr>
          <w:rFonts w:ascii="Arial" w:hAnsi="Arial" w:cs="Arial"/>
          <w:sz w:val="22"/>
          <w:szCs w:val="22"/>
        </w:rPr>
        <w:t xml:space="preserve">plans for two </w:t>
      </w:r>
      <w:proofErr w:type="spellStart"/>
      <w:r w:rsidR="009A1B7D">
        <w:rPr>
          <w:rFonts w:ascii="Arial" w:hAnsi="Arial" w:cs="Arial"/>
          <w:sz w:val="22"/>
          <w:szCs w:val="22"/>
        </w:rPr>
        <w:t>Centers</w:t>
      </w:r>
      <w:proofErr w:type="spellEnd"/>
      <w:r w:rsidR="009A1B7D">
        <w:rPr>
          <w:rFonts w:ascii="Arial" w:hAnsi="Arial" w:cs="Arial"/>
          <w:sz w:val="22"/>
          <w:szCs w:val="22"/>
        </w:rPr>
        <w:t xml:space="preserve"> of Excellence </w:t>
      </w:r>
      <w:r w:rsidR="0029756A">
        <w:rPr>
          <w:rFonts w:ascii="Arial" w:hAnsi="Arial" w:cs="Arial"/>
          <w:sz w:val="22"/>
          <w:szCs w:val="22"/>
        </w:rPr>
        <w:t>(IT and Energy sectors)</w:t>
      </w:r>
      <w:r w:rsidR="0029756A" w:rsidRPr="00773A6A">
        <w:rPr>
          <w:rFonts w:ascii="Arial" w:hAnsi="Arial" w:cs="Arial"/>
          <w:sz w:val="22"/>
          <w:szCs w:val="22"/>
        </w:rPr>
        <w:t xml:space="preserve">; (iii) to facilitate public-private partnerships between </w:t>
      </w:r>
      <w:r w:rsidR="0029756A">
        <w:rPr>
          <w:rFonts w:ascii="Arial" w:hAnsi="Arial" w:cs="Arial"/>
          <w:sz w:val="22"/>
          <w:szCs w:val="22"/>
        </w:rPr>
        <w:t xml:space="preserve">SEIP selected </w:t>
      </w:r>
      <w:r w:rsidR="0029756A" w:rsidRPr="00773A6A">
        <w:rPr>
          <w:rFonts w:ascii="Arial" w:hAnsi="Arial" w:cs="Arial"/>
          <w:sz w:val="22"/>
          <w:szCs w:val="22"/>
        </w:rPr>
        <w:t>public and private institutions</w:t>
      </w:r>
      <w:r w:rsidR="0029756A">
        <w:rPr>
          <w:rFonts w:ascii="Arial" w:hAnsi="Arial" w:cs="Arial"/>
          <w:sz w:val="22"/>
          <w:szCs w:val="22"/>
        </w:rPr>
        <w:t xml:space="preserve"> and implementation of one model PPP</w:t>
      </w:r>
      <w:r w:rsidR="0029756A" w:rsidRPr="00773A6A">
        <w:rPr>
          <w:rFonts w:ascii="Arial" w:hAnsi="Arial" w:cs="Arial"/>
          <w:sz w:val="22"/>
          <w:szCs w:val="22"/>
        </w:rPr>
        <w:t>;</w:t>
      </w:r>
      <w:r w:rsidR="0029756A">
        <w:rPr>
          <w:rFonts w:ascii="Arial" w:hAnsi="Arial" w:cs="Arial"/>
          <w:sz w:val="22"/>
          <w:szCs w:val="22"/>
        </w:rPr>
        <w:t xml:space="preserve"> (iv)</w:t>
      </w:r>
      <w:r w:rsidR="0029756A" w:rsidRPr="00773A6A">
        <w:rPr>
          <w:rFonts w:ascii="Arial" w:hAnsi="Arial" w:cs="Arial"/>
          <w:sz w:val="22"/>
          <w:szCs w:val="22"/>
        </w:rPr>
        <w:t xml:space="preserve"> to revise</w:t>
      </w:r>
      <w:r w:rsidR="0029756A">
        <w:rPr>
          <w:rFonts w:ascii="Arial" w:hAnsi="Arial" w:cs="Arial"/>
          <w:sz w:val="22"/>
          <w:szCs w:val="22"/>
        </w:rPr>
        <w:t xml:space="preserve"> and improve</w:t>
      </w:r>
      <w:r w:rsidR="0029756A" w:rsidRPr="00773A6A">
        <w:rPr>
          <w:rFonts w:ascii="Arial" w:hAnsi="Arial" w:cs="Arial"/>
          <w:sz w:val="22"/>
          <w:szCs w:val="22"/>
        </w:rPr>
        <w:t xml:space="preserve"> the business plans to improve skills development programs based on continuous learning and feedback</w:t>
      </w:r>
      <w:r w:rsidR="0029756A">
        <w:rPr>
          <w:rFonts w:ascii="Arial" w:hAnsi="Arial" w:cs="Arial"/>
          <w:sz w:val="22"/>
          <w:szCs w:val="22"/>
        </w:rPr>
        <w:t xml:space="preserve"> and  (v) to draft report on  condition(structural and safety) assessment of private and outsourced training institutions engaged for SEIP training programs.</w:t>
      </w:r>
    </w:p>
    <w:p w:rsidR="0029756A" w:rsidRDefault="0029756A" w:rsidP="000F69D8">
      <w:pPr>
        <w:pStyle w:val="ListParagraph"/>
        <w:ind w:left="0"/>
        <w:jc w:val="both"/>
        <w:rPr>
          <w:rFonts w:ascii="Arial" w:hAnsi="Arial" w:cs="Arial"/>
          <w:sz w:val="22"/>
          <w:szCs w:val="22"/>
        </w:rPr>
      </w:pPr>
    </w:p>
    <w:p w:rsidR="004E05E1" w:rsidRDefault="0029756A" w:rsidP="000F69D8">
      <w:pPr>
        <w:pStyle w:val="ListParagraph"/>
        <w:ind w:left="0"/>
        <w:jc w:val="both"/>
        <w:rPr>
          <w:rFonts w:ascii="Arial" w:hAnsi="Arial" w:cs="Arial"/>
          <w:sz w:val="22"/>
          <w:szCs w:val="22"/>
        </w:rPr>
      </w:pPr>
      <w:r>
        <w:rPr>
          <w:rFonts w:ascii="Arial" w:hAnsi="Arial" w:cs="Arial"/>
          <w:sz w:val="22"/>
          <w:szCs w:val="22"/>
        </w:rPr>
        <w:lastRenderedPageBreak/>
        <w:t xml:space="preserve"> </w:t>
      </w:r>
      <w:r w:rsidR="00250F12" w:rsidRPr="00A32368">
        <w:rPr>
          <w:rFonts w:ascii="Arial" w:hAnsi="Arial" w:cs="Arial"/>
          <w:sz w:val="22"/>
          <w:szCs w:val="22"/>
        </w:rPr>
        <w:t>4.</w:t>
      </w:r>
      <w:r w:rsidR="00250F12" w:rsidRPr="00A32368">
        <w:rPr>
          <w:rFonts w:ascii="Arial" w:hAnsi="Arial" w:cs="Arial"/>
          <w:sz w:val="22"/>
          <w:szCs w:val="22"/>
        </w:rPr>
        <w:tab/>
      </w:r>
      <w:r w:rsidR="008B2494" w:rsidRPr="00A32368">
        <w:rPr>
          <w:rFonts w:ascii="Arial" w:hAnsi="Arial" w:cs="Arial"/>
          <w:sz w:val="22"/>
          <w:szCs w:val="22"/>
        </w:rPr>
        <w:t xml:space="preserve">The assignment will ensure engagement of </w:t>
      </w:r>
      <w:r w:rsidR="004E05E1">
        <w:rPr>
          <w:rFonts w:ascii="Arial" w:hAnsi="Arial" w:cs="Arial"/>
          <w:sz w:val="22"/>
          <w:szCs w:val="22"/>
        </w:rPr>
        <w:t xml:space="preserve">the following international and national consultants </w:t>
      </w:r>
      <w:r w:rsidR="00FF7E0F">
        <w:rPr>
          <w:rFonts w:ascii="Arial" w:hAnsi="Arial" w:cs="Arial"/>
          <w:sz w:val="22"/>
          <w:szCs w:val="22"/>
        </w:rPr>
        <w:t xml:space="preserve">in different areas of expertise: </w:t>
      </w:r>
    </w:p>
    <w:p w:rsidR="00FF7E0F" w:rsidRDefault="00FF7E0F" w:rsidP="000F69D8">
      <w:pPr>
        <w:pStyle w:val="ListParagraph"/>
        <w:ind w:left="0"/>
        <w:jc w:val="both"/>
        <w:rPr>
          <w:rFonts w:ascii="Arial" w:hAnsi="Arial" w:cs="Arial"/>
          <w:sz w:val="22"/>
          <w:szCs w:val="22"/>
        </w:rPr>
      </w:pPr>
    </w:p>
    <w:tbl>
      <w:tblPr>
        <w:tblStyle w:val="TableGrid"/>
        <w:tblW w:w="0" w:type="auto"/>
        <w:tblLook w:val="04A0"/>
      </w:tblPr>
      <w:tblGrid>
        <w:gridCol w:w="3078"/>
        <w:gridCol w:w="2160"/>
        <w:gridCol w:w="4868"/>
      </w:tblGrid>
      <w:tr w:rsidR="00FF7E0F" w:rsidTr="001721E3">
        <w:tc>
          <w:tcPr>
            <w:tcW w:w="3078" w:type="dxa"/>
          </w:tcPr>
          <w:p w:rsidR="00FF7E0F" w:rsidRDefault="00BF2D01" w:rsidP="009A3B52">
            <w:pPr>
              <w:pStyle w:val="ListParagraph"/>
              <w:ind w:left="0"/>
              <w:jc w:val="center"/>
              <w:rPr>
                <w:rFonts w:ascii="Arial" w:hAnsi="Arial" w:cs="Arial"/>
                <w:sz w:val="22"/>
                <w:szCs w:val="22"/>
              </w:rPr>
            </w:pPr>
            <w:r>
              <w:rPr>
                <w:rFonts w:ascii="Arial" w:hAnsi="Arial" w:cs="Arial"/>
                <w:sz w:val="22"/>
                <w:szCs w:val="22"/>
              </w:rPr>
              <w:t>Areas</w:t>
            </w:r>
          </w:p>
        </w:tc>
        <w:tc>
          <w:tcPr>
            <w:tcW w:w="2160" w:type="dxa"/>
          </w:tcPr>
          <w:p w:rsidR="00FF7E0F" w:rsidRDefault="00FF7E0F" w:rsidP="009A3B52">
            <w:pPr>
              <w:pStyle w:val="ListParagraph"/>
              <w:ind w:left="0"/>
              <w:jc w:val="center"/>
              <w:rPr>
                <w:rFonts w:ascii="Arial" w:hAnsi="Arial" w:cs="Arial"/>
                <w:sz w:val="22"/>
                <w:szCs w:val="22"/>
              </w:rPr>
            </w:pPr>
            <w:r>
              <w:rPr>
                <w:rFonts w:ascii="Arial" w:hAnsi="Arial" w:cs="Arial"/>
                <w:sz w:val="22"/>
                <w:szCs w:val="22"/>
              </w:rPr>
              <w:t>International Consultant</w:t>
            </w:r>
            <w:r w:rsidR="009A3B52">
              <w:rPr>
                <w:rFonts w:ascii="Arial" w:hAnsi="Arial" w:cs="Arial"/>
                <w:sz w:val="22"/>
                <w:szCs w:val="22"/>
              </w:rPr>
              <w:t xml:space="preserve"> (pm)</w:t>
            </w:r>
          </w:p>
        </w:tc>
        <w:tc>
          <w:tcPr>
            <w:tcW w:w="4868" w:type="dxa"/>
          </w:tcPr>
          <w:p w:rsidR="00FF7E0F" w:rsidRDefault="00BF2D01" w:rsidP="009A3B52">
            <w:pPr>
              <w:pStyle w:val="ListParagraph"/>
              <w:ind w:left="0"/>
              <w:jc w:val="center"/>
              <w:rPr>
                <w:rFonts w:ascii="Arial" w:hAnsi="Arial" w:cs="Arial"/>
                <w:sz w:val="22"/>
                <w:szCs w:val="22"/>
              </w:rPr>
            </w:pPr>
            <w:r>
              <w:rPr>
                <w:rFonts w:ascii="Arial" w:hAnsi="Arial" w:cs="Arial"/>
                <w:sz w:val="22"/>
                <w:szCs w:val="22"/>
              </w:rPr>
              <w:t>National Consultant</w:t>
            </w:r>
            <w:r w:rsidR="009A3B52">
              <w:rPr>
                <w:rFonts w:ascii="Arial" w:hAnsi="Arial" w:cs="Arial"/>
                <w:sz w:val="22"/>
                <w:szCs w:val="22"/>
              </w:rPr>
              <w:t xml:space="preserve"> (pm)</w:t>
            </w:r>
          </w:p>
        </w:tc>
      </w:tr>
      <w:tr w:rsidR="009A3B52" w:rsidTr="001721E3">
        <w:tc>
          <w:tcPr>
            <w:tcW w:w="3078" w:type="dxa"/>
          </w:tcPr>
          <w:p w:rsidR="009A3B52" w:rsidRDefault="009A3B52" w:rsidP="001721E3">
            <w:pPr>
              <w:spacing w:line="276" w:lineRule="auto"/>
              <w:rPr>
                <w:rFonts w:ascii="Arial" w:hAnsi="Arial" w:cs="Arial"/>
                <w:sz w:val="20"/>
              </w:rPr>
            </w:pPr>
            <w:r>
              <w:rPr>
                <w:rFonts w:ascii="Arial" w:hAnsi="Arial" w:cs="Arial"/>
                <w:sz w:val="20"/>
              </w:rPr>
              <w:t>1. Strengthening Industry Skills  Councils</w:t>
            </w:r>
          </w:p>
        </w:tc>
        <w:tc>
          <w:tcPr>
            <w:tcW w:w="2160" w:type="dxa"/>
          </w:tcPr>
          <w:p w:rsidR="009A3B52" w:rsidRDefault="009A3B52" w:rsidP="00FC12B7">
            <w:pPr>
              <w:spacing w:line="276" w:lineRule="auto"/>
              <w:jc w:val="center"/>
              <w:rPr>
                <w:rFonts w:ascii="Arial" w:hAnsi="Arial" w:cs="Arial"/>
                <w:sz w:val="20"/>
              </w:rPr>
            </w:pPr>
            <w:r>
              <w:rPr>
                <w:rFonts w:ascii="Arial" w:hAnsi="Arial" w:cs="Arial"/>
                <w:sz w:val="20"/>
              </w:rPr>
              <w:t>12</w:t>
            </w:r>
          </w:p>
        </w:tc>
        <w:tc>
          <w:tcPr>
            <w:tcW w:w="4868" w:type="dxa"/>
          </w:tcPr>
          <w:p w:rsidR="009A3B52" w:rsidRDefault="009A3B52" w:rsidP="001721E3">
            <w:pPr>
              <w:spacing w:line="276" w:lineRule="auto"/>
              <w:jc w:val="center"/>
              <w:rPr>
                <w:rFonts w:ascii="Arial" w:hAnsi="Arial" w:cs="Arial"/>
                <w:sz w:val="20"/>
              </w:rPr>
            </w:pPr>
            <w:r>
              <w:rPr>
                <w:rFonts w:ascii="Arial" w:hAnsi="Arial" w:cs="Arial"/>
                <w:sz w:val="20"/>
              </w:rPr>
              <w:t>18</w:t>
            </w:r>
          </w:p>
        </w:tc>
      </w:tr>
      <w:tr w:rsidR="009A3B52" w:rsidTr="001721E3">
        <w:trPr>
          <w:trHeight w:val="782"/>
        </w:trPr>
        <w:tc>
          <w:tcPr>
            <w:tcW w:w="3078" w:type="dxa"/>
          </w:tcPr>
          <w:p w:rsidR="009A3B52" w:rsidRDefault="009A3B52" w:rsidP="001721E3">
            <w:pPr>
              <w:spacing w:line="276" w:lineRule="auto"/>
              <w:rPr>
                <w:rFonts w:ascii="Arial" w:hAnsi="Arial" w:cs="Arial"/>
                <w:sz w:val="20"/>
              </w:rPr>
            </w:pPr>
            <w:r>
              <w:rPr>
                <w:rFonts w:ascii="Arial" w:hAnsi="Arial" w:cs="Arial"/>
                <w:sz w:val="20"/>
              </w:rPr>
              <w:t xml:space="preserve">2. </w:t>
            </w:r>
            <w:proofErr w:type="spellStart"/>
            <w:r>
              <w:rPr>
                <w:rFonts w:ascii="Arial" w:hAnsi="Arial" w:cs="Arial"/>
                <w:sz w:val="20"/>
              </w:rPr>
              <w:t>Centers</w:t>
            </w:r>
            <w:proofErr w:type="spellEnd"/>
            <w:r>
              <w:rPr>
                <w:rFonts w:ascii="Arial" w:hAnsi="Arial" w:cs="Arial"/>
                <w:sz w:val="20"/>
              </w:rPr>
              <w:t xml:space="preserve"> of Excellence</w:t>
            </w:r>
            <w:r w:rsidR="009A1B7D">
              <w:rPr>
                <w:rFonts w:ascii="Arial" w:hAnsi="Arial" w:cs="Arial"/>
                <w:sz w:val="20"/>
              </w:rPr>
              <w:t>(</w:t>
            </w:r>
            <w:proofErr w:type="spellStart"/>
            <w:r w:rsidR="009A1B7D">
              <w:rPr>
                <w:rFonts w:ascii="Arial" w:hAnsi="Arial" w:cs="Arial"/>
                <w:sz w:val="20"/>
              </w:rPr>
              <w:t>CoEs</w:t>
            </w:r>
            <w:proofErr w:type="spellEnd"/>
            <w:r w:rsidR="009A1B7D">
              <w:rPr>
                <w:rFonts w:ascii="Arial" w:hAnsi="Arial" w:cs="Arial"/>
                <w:sz w:val="20"/>
              </w:rPr>
              <w:t>)</w:t>
            </w:r>
          </w:p>
        </w:tc>
        <w:tc>
          <w:tcPr>
            <w:tcW w:w="2160" w:type="dxa"/>
          </w:tcPr>
          <w:p w:rsidR="009A3B52" w:rsidRDefault="009A3B52" w:rsidP="00FC12B7">
            <w:pPr>
              <w:spacing w:line="276" w:lineRule="auto"/>
              <w:jc w:val="center"/>
              <w:rPr>
                <w:rFonts w:ascii="Arial" w:hAnsi="Arial" w:cs="Arial"/>
                <w:sz w:val="20"/>
              </w:rPr>
            </w:pPr>
            <w:r>
              <w:rPr>
                <w:rFonts w:ascii="Arial" w:hAnsi="Arial" w:cs="Arial"/>
                <w:sz w:val="20"/>
              </w:rPr>
              <w:t>6</w:t>
            </w:r>
          </w:p>
        </w:tc>
        <w:tc>
          <w:tcPr>
            <w:tcW w:w="4868" w:type="dxa"/>
          </w:tcPr>
          <w:p w:rsidR="009A3B52" w:rsidRDefault="009A3B52" w:rsidP="001721E3">
            <w:pPr>
              <w:spacing w:line="276" w:lineRule="auto"/>
              <w:rPr>
                <w:rFonts w:ascii="Arial" w:hAnsi="Arial" w:cs="Arial"/>
                <w:sz w:val="20"/>
              </w:rPr>
            </w:pPr>
            <w:r>
              <w:rPr>
                <w:rFonts w:ascii="Arial" w:hAnsi="Arial" w:cs="Arial"/>
                <w:sz w:val="20"/>
              </w:rPr>
              <w:t xml:space="preserve">12 months, 6 months (continuous) with the international consultant and 6 months(intermittent during implementation stage of </w:t>
            </w:r>
            <w:proofErr w:type="spellStart"/>
            <w:r>
              <w:rPr>
                <w:rFonts w:ascii="Arial" w:hAnsi="Arial" w:cs="Arial"/>
                <w:sz w:val="20"/>
              </w:rPr>
              <w:t>CoE</w:t>
            </w:r>
            <w:proofErr w:type="spellEnd"/>
            <w:r>
              <w:rPr>
                <w:rFonts w:ascii="Arial" w:hAnsi="Arial" w:cs="Arial"/>
                <w:sz w:val="20"/>
              </w:rPr>
              <w:t xml:space="preserve"> </w:t>
            </w:r>
          </w:p>
        </w:tc>
      </w:tr>
      <w:tr w:rsidR="009A3B52" w:rsidTr="001721E3">
        <w:tc>
          <w:tcPr>
            <w:tcW w:w="3078" w:type="dxa"/>
          </w:tcPr>
          <w:p w:rsidR="009A3B52" w:rsidRDefault="009A3B52" w:rsidP="001721E3">
            <w:pPr>
              <w:spacing w:line="276" w:lineRule="auto"/>
              <w:rPr>
                <w:rFonts w:ascii="Arial" w:hAnsi="Arial" w:cs="Arial"/>
                <w:sz w:val="20"/>
              </w:rPr>
            </w:pPr>
            <w:r>
              <w:rPr>
                <w:rFonts w:ascii="Arial" w:hAnsi="Arial" w:cs="Arial"/>
                <w:sz w:val="20"/>
              </w:rPr>
              <w:t>3.Public Private Partnerships</w:t>
            </w:r>
          </w:p>
        </w:tc>
        <w:tc>
          <w:tcPr>
            <w:tcW w:w="2160" w:type="dxa"/>
          </w:tcPr>
          <w:p w:rsidR="009A3B52" w:rsidRDefault="009A3B52" w:rsidP="00FC12B7">
            <w:pPr>
              <w:spacing w:line="276" w:lineRule="auto"/>
              <w:jc w:val="center"/>
              <w:rPr>
                <w:rFonts w:ascii="Arial" w:hAnsi="Arial" w:cs="Arial"/>
                <w:sz w:val="20"/>
              </w:rPr>
            </w:pPr>
            <w:r>
              <w:rPr>
                <w:rFonts w:ascii="Arial" w:hAnsi="Arial" w:cs="Arial"/>
                <w:sz w:val="20"/>
              </w:rPr>
              <w:t>6</w:t>
            </w:r>
          </w:p>
        </w:tc>
        <w:tc>
          <w:tcPr>
            <w:tcW w:w="4868" w:type="dxa"/>
          </w:tcPr>
          <w:p w:rsidR="009A3B52" w:rsidRDefault="009A3B52" w:rsidP="00FC12B7">
            <w:pPr>
              <w:spacing w:line="276" w:lineRule="auto"/>
              <w:jc w:val="center"/>
              <w:rPr>
                <w:rFonts w:ascii="Arial" w:hAnsi="Arial" w:cs="Arial"/>
                <w:sz w:val="20"/>
              </w:rPr>
            </w:pPr>
            <w:r>
              <w:rPr>
                <w:rFonts w:ascii="Arial" w:hAnsi="Arial" w:cs="Arial"/>
                <w:sz w:val="20"/>
              </w:rPr>
              <w:t>12</w:t>
            </w:r>
          </w:p>
        </w:tc>
      </w:tr>
      <w:tr w:rsidR="009A3B52" w:rsidTr="001721E3">
        <w:tc>
          <w:tcPr>
            <w:tcW w:w="3078" w:type="dxa"/>
          </w:tcPr>
          <w:p w:rsidR="009A3B52" w:rsidRDefault="009A3B52" w:rsidP="001721E3">
            <w:pPr>
              <w:spacing w:line="276" w:lineRule="auto"/>
              <w:rPr>
                <w:rFonts w:ascii="Arial" w:hAnsi="Arial" w:cs="Arial"/>
                <w:sz w:val="20"/>
              </w:rPr>
            </w:pPr>
            <w:r>
              <w:rPr>
                <w:rFonts w:ascii="Arial" w:hAnsi="Arial" w:cs="Arial"/>
                <w:sz w:val="20"/>
              </w:rPr>
              <w:t>4. Business Plans</w:t>
            </w:r>
          </w:p>
        </w:tc>
        <w:tc>
          <w:tcPr>
            <w:tcW w:w="2160" w:type="dxa"/>
          </w:tcPr>
          <w:p w:rsidR="009A3B52" w:rsidRDefault="009A3B52" w:rsidP="00FC12B7">
            <w:pPr>
              <w:spacing w:line="276" w:lineRule="auto"/>
              <w:jc w:val="center"/>
              <w:rPr>
                <w:rFonts w:ascii="Arial" w:hAnsi="Arial" w:cs="Arial"/>
                <w:sz w:val="20"/>
              </w:rPr>
            </w:pPr>
            <w:r>
              <w:rPr>
                <w:rFonts w:ascii="Arial" w:hAnsi="Arial" w:cs="Arial"/>
                <w:sz w:val="20"/>
              </w:rPr>
              <w:t>6</w:t>
            </w:r>
          </w:p>
        </w:tc>
        <w:tc>
          <w:tcPr>
            <w:tcW w:w="4868" w:type="dxa"/>
          </w:tcPr>
          <w:p w:rsidR="009A3B52" w:rsidRDefault="009A3B52" w:rsidP="00FC12B7">
            <w:pPr>
              <w:spacing w:line="276" w:lineRule="auto"/>
              <w:jc w:val="center"/>
              <w:rPr>
                <w:rFonts w:ascii="Arial" w:hAnsi="Arial" w:cs="Arial"/>
                <w:sz w:val="20"/>
              </w:rPr>
            </w:pPr>
            <w:r>
              <w:rPr>
                <w:rFonts w:ascii="Arial" w:hAnsi="Arial" w:cs="Arial"/>
                <w:sz w:val="20"/>
              </w:rPr>
              <w:t>18</w:t>
            </w:r>
          </w:p>
        </w:tc>
      </w:tr>
      <w:tr w:rsidR="009A3B52" w:rsidTr="001721E3">
        <w:tc>
          <w:tcPr>
            <w:tcW w:w="3078" w:type="dxa"/>
          </w:tcPr>
          <w:p w:rsidR="009A3B52" w:rsidRDefault="001721E3" w:rsidP="001721E3">
            <w:pPr>
              <w:spacing w:line="276" w:lineRule="auto"/>
              <w:rPr>
                <w:rFonts w:ascii="Arial" w:hAnsi="Arial" w:cs="Arial"/>
                <w:sz w:val="20"/>
              </w:rPr>
            </w:pPr>
            <w:r>
              <w:rPr>
                <w:rFonts w:ascii="Arial" w:hAnsi="Arial" w:cs="Arial"/>
                <w:sz w:val="20"/>
              </w:rPr>
              <w:t>5</w:t>
            </w:r>
            <w:r w:rsidR="009A3B52">
              <w:rPr>
                <w:rFonts w:ascii="Arial" w:hAnsi="Arial" w:cs="Arial"/>
                <w:sz w:val="20"/>
              </w:rPr>
              <w:t>. Conditional Assessment</w:t>
            </w:r>
          </w:p>
        </w:tc>
        <w:tc>
          <w:tcPr>
            <w:tcW w:w="2160" w:type="dxa"/>
          </w:tcPr>
          <w:p w:rsidR="009A3B52" w:rsidRDefault="009A3B52" w:rsidP="00FC12B7">
            <w:pPr>
              <w:spacing w:line="276" w:lineRule="auto"/>
              <w:jc w:val="center"/>
              <w:rPr>
                <w:rFonts w:ascii="Arial" w:hAnsi="Arial" w:cs="Arial"/>
                <w:sz w:val="20"/>
              </w:rPr>
            </w:pPr>
            <w:r>
              <w:rPr>
                <w:rFonts w:ascii="Arial" w:hAnsi="Arial" w:cs="Arial"/>
                <w:sz w:val="20"/>
              </w:rPr>
              <w:t>4</w:t>
            </w:r>
          </w:p>
        </w:tc>
        <w:tc>
          <w:tcPr>
            <w:tcW w:w="4868" w:type="dxa"/>
          </w:tcPr>
          <w:p w:rsidR="009A3B52" w:rsidRDefault="009A3B52" w:rsidP="00FC12B7">
            <w:pPr>
              <w:spacing w:line="276" w:lineRule="auto"/>
              <w:jc w:val="center"/>
              <w:rPr>
                <w:rFonts w:ascii="Arial" w:hAnsi="Arial" w:cs="Arial"/>
                <w:sz w:val="20"/>
              </w:rPr>
            </w:pPr>
            <w:r>
              <w:rPr>
                <w:rFonts w:ascii="Arial" w:hAnsi="Arial" w:cs="Arial"/>
                <w:sz w:val="20"/>
              </w:rPr>
              <w:t>12</w:t>
            </w:r>
          </w:p>
        </w:tc>
      </w:tr>
    </w:tbl>
    <w:p w:rsidR="00FF7E0F" w:rsidRDefault="00FF7E0F" w:rsidP="000F69D8">
      <w:pPr>
        <w:pStyle w:val="ListParagraph"/>
        <w:ind w:left="0"/>
        <w:jc w:val="both"/>
        <w:rPr>
          <w:rFonts w:ascii="Arial" w:hAnsi="Arial" w:cs="Arial"/>
          <w:sz w:val="22"/>
          <w:szCs w:val="22"/>
        </w:rPr>
      </w:pPr>
    </w:p>
    <w:p w:rsidR="00C361C7" w:rsidRPr="00C361C7" w:rsidRDefault="00434AEB" w:rsidP="00C361C7">
      <w:pPr>
        <w:autoSpaceDE w:val="0"/>
        <w:autoSpaceDN w:val="0"/>
        <w:adjustRightInd w:val="0"/>
        <w:jc w:val="both"/>
        <w:rPr>
          <w:rFonts w:ascii="Arial" w:hAnsi="Arial" w:cs="Arial"/>
          <w:sz w:val="22"/>
          <w:szCs w:val="22"/>
        </w:rPr>
      </w:pPr>
      <w:r>
        <w:rPr>
          <w:rFonts w:ascii="Arial" w:eastAsia="Calibri" w:hAnsi="Arial" w:cs="Arial"/>
          <w:sz w:val="22"/>
          <w:szCs w:val="22"/>
          <w:lang w:val="en-US"/>
        </w:rPr>
        <w:t>5.</w:t>
      </w:r>
      <w:r w:rsidR="00C361C7" w:rsidRPr="00C361C7">
        <w:rPr>
          <w:rFonts w:ascii="Arial" w:eastAsia="Calibri" w:hAnsi="Arial" w:cs="Arial"/>
          <w:sz w:val="22"/>
          <w:szCs w:val="22"/>
          <w:lang w:val="en-US"/>
        </w:rPr>
        <w:tab/>
      </w:r>
      <w:r w:rsidR="00C361C7" w:rsidRPr="00C361C7">
        <w:rPr>
          <w:rFonts w:ascii="Arial" w:hAnsi="Arial" w:cs="Arial"/>
          <w:sz w:val="22"/>
          <w:szCs w:val="22"/>
        </w:rPr>
        <w:t>For detailed information please visit the website of SEIP and Finance Division www.seip-fd.gov.bd</w:t>
      </w:r>
      <w:r w:rsidR="00FF7E0F">
        <w:rPr>
          <w:rFonts w:ascii="Arial" w:hAnsi="Arial" w:cs="Arial"/>
          <w:sz w:val="22"/>
          <w:szCs w:val="22"/>
        </w:rPr>
        <w:t xml:space="preserve"> and ADB website www.cms adb.org</w:t>
      </w:r>
      <w:r w:rsidR="00C361C7" w:rsidRPr="00C361C7">
        <w:rPr>
          <w:rFonts w:ascii="Arial" w:hAnsi="Arial" w:cs="Arial"/>
          <w:sz w:val="22"/>
          <w:szCs w:val="22"/>
        </w:rPr>
        <w:t>.</w:t>
      </w:r>
    </w:p>
    <w:p w:rsidR="00675859" w:rsidRPr="00434AEB" w:rsidRDefault="00434AEB" w:rsidP="00675859">
      <w:pPr>
        <w:pStyle w:val="ListParagraph"/>
        <w:ind w:left="0"/>
        <w:jc w:val="both"/>
        <w:rPr>
          <w:rFonts w:ascii="Arial" w:eastAsia="Calibri" w:hAnsi="Arial" w:cs="Arial"/>
          <w:sz w:val="22"/>
          <w:szCs w:val="22"/>
          <w:lang w:val="en-US"/>
        </w:rPr>
      </w:pPr>
      <w:r>
        <w:rPr>
          <w:rFonts w:ascii="Arial" w:eastAsia="Calibri" w:hAnsi="Arial" w:cs="Arial"/>
          <w:sz w:val="22"/>
          <w:szCs w:val="22"/>
          <w:lang w:val="en-US"/>
        </w:rPr>
        <w:tab/>
      </w:r>
    </w:p>
    <w:p w:rsidR="00817240" w:rsidRPr="00A32368" w:rsidRDefault="00250F12" w:rsidP="000F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2"/>
          <w:szCs w:val="22"/>
          <w:lang w:val="en-US"/>
        </w:rPr>
      </w:pPr>
      <w:r w:rsidRPr="00A32368">
        <w:rPr>
          <w:rFonts w:ascii="Arial" w:hAnsi="Arial" w:cs="Arial"/>
          <w:bCs/>
          <w:sz w:val="22"/>
          <w:szCs w:val="22"/>
          <w:lang w:val="en-US"/>
        </w:rPr>
        <w:t>6.</w:t>
      </w:r>
      <w:r w:rsidRPr="00A32368">
        <w:rPr>
          <w:rFonts w:ascii="Arial" w:hAnsi="Arial" w:cs="Arial"/>
          <w:bCs/>
          <w:sz w:val="22"/>
          <w:szCs w:val="22"/>
          <w:lang w:val="en-US"/>
        </w:rPr>
        <w:tab/>
      </w:r>
      <w:r w:rsidR="00817240" w:rsidRPr="00A32368">
        <w:rPr>
          <w:rFonts w:ascii="Arial" w:hAnsi="Arial" w:cs="Arial"/>
          <w:bCs/>
          <w:sz w:val="22"/>
          <w:szCs w:val="22"/>
          <w:lang w:val="en-US"/>
        </w:rPr>
        <w:t>Interested eligible consulting firms having adequate similar experience in relevant fields are hereby invited to submit EOI including, but not limited to, the following information with supporting documents:</w:t>
      </w:r>
    </w:p>
    <w:p w:rsidR="000F2CA1" w:rsidRPr="00A32368" w:rsidRDefault="000F2CA1" w:rsidP="000F2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sz w:val="22"/>
          <w:szCs w:val="22"/>
          <w:lang w:val="en-US"/>
        </w:rPr>
      </w:pPr>
    </w:p>
    <w:p w:rsidR="00817240" w:rsidRPr="00A32368" w:rsidRDefault="00817240" w:rsidP="0025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jc w:val="both"/>
        <w:rPr>
          <w:rFonts w:ascii="Arial" w:hAnsi="Arial" w:cs="Arial"/>
          <w:bCs/>
          <w:sz w:val="22"/>
          <w:szCs w:val="22"/>
          <w:lang w:val="en-US"/>
        </w:rPr>
      </w:pPr>
      <w:r w:rsidRPr="00A32368">
        <w:rPr>
          <w:rFonts w:ascii="Arial" w:hAnsi="Arial" w:cs="Arial"/>
          <w:bCs/>
          <w:sz w:val="22"/>
          <w:szCs w:val="22"/>
          <w:lang w:val="en-US"/>
        </w:rPr>
        <w:t>a) Background  of the consulting firm  with brochures including name,  year of establishment, trade license (if any), VAT and tax payer’s identification, address, telephone number, contact person, key activities etc.;</w:t>
      </w:r>
    </w:p>
    <w:p w:rsidR="004A4E95" w:rsidRPr="00A32368" w:rsidRDefault="004A4E95" w:rsidP="0025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jc w:val="both"/>
        <w:rPr>
          <w:rFonts w:ascii="Arial" w:hAnsi="Arial" w:cs="Arial"/>
          <w:bCs/>
          <w:sz w:val="22"/>
          <w:szCs w:val="22"/>
          <w:lang w:val="en-US"/>
        </w:rPr>
      </w:pPr>
    </w:p>
    <w:p w:rsidR="00817240" w:rsidRPr="009A1B7D" w:rsidRDefault="00817240" w:rsidP="0025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jc w:val="both"/>
        <w:rPr>
          <w:rFonts w:ascii="Arial" w:hAnsi="Arial" w:cs="Arial"/>
          <w:bCs/>
          <w:color w:val="548DD4" w:themeColor="text2" w:themeTint="99"/>
          <w:sz w:val="22"/>
          <w:szCs w:val="22"/>
          <w:lang w:val="en-US"/>
        </w:rPr>
      </w:pPr>
      <w:r w:rsidRPr="00A32368">
        <w:rPr>
          <w:rFonts w:ascii="Arial" w:hAnsi="Arial" w:cs="Arial"/>
          <w:bCs/>
          <w:sz w:val="22"/>
          <w:szCs w:val="22"/>
          <w:lang w:val="en-US"/>
        </w:rPr>
        <w:t xml:space="preserve">b) Management competence of the firm/institute/organization (maximum of two pages) </w:t>
      </w:r>
      <w:r w:rsidRPr="004E168E">
        <w:rPr>
          <w:rFonts w:ascii="Arial" w:hAnsi="Arial" w:cs="Arial"/>
          <w:bCs/>
          <w:sz w:val="22"/>
          <w:szCs w:val="22"/>
          <w:lang w:val="en-US"/>
        </w:rPr>
        <w:t xml:space="preserve">to </w:t>
      </w:r>
      <w:r w:rsidR="004E168E" w:rsidRPr="004E168E">
        <w:rPr>
          <w:rFonts w:ascii="Arial" w:hAnsi="Arial" w:cs="Arial"/>
          <w:bCs/>
          <w:sz w:val="22"/>
          <w:szCs w:val="22"/>
          <w:lang w:val="en-US"/>
        </w:rPr>
        <w:t>work in the development of PPP, Center of Excellence and Project Proposal and Implementation</w:t>
      </w:r>
      <w:r w:rsidR="000F2CA1" w:rsidRPr="009A1B7D">
        <w:rPr>
          <w:rFonts w:ascii="Arial" w:eastAsia="Calibri" w:hAnsi="Arial" w:cs="Arial"/>
          <w:color w:val="548DD4" w:themeColor="text2" w:themeTint="99"/>
          <w:sz w:val="22"/>
          <w:szCs w:val="22"/>
        </w:rPr>
        <w:t>;</w:t>
      </w:r>
    </w:p>
    <w:p w:rsidR="004A4E95" w:rsidRPr="00A32368" w:rsidRDefault="004A4E95" w:rsidP="0025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jc w:val="both"/>
        <w:rPr>
          <w:rFonts w:ascii="Arial" w:hAnsi="Arial" w:cs="Arial"/>
          <w:bCs/>
          <w:sz w:val="22"/>
          <w:szCs w:val="22"/>
          <w:lang w:val="en-US"/>
        </w:rPr>
      </w:pPr>
    </w:p>
    <w:p w:rsidR="000F2CA1" w:rsidRPr="00A32368" w:rsidRDefault="00817240" w:rsidP="0025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jc w:val="both"/>
        <w:rPr>
          <w:rFonts w:ascii="Arial" w:hAnsi="Arial" w:cs="Arial"/>
          <w:bCs/>
          <w:sz w:val="22"/>
          <w:szCs w:val="22"/>
          <w:lang w:val="en-US"/>
        </w:rPr>
      </w:pPr>
      <w:r w:rsidRPr="00A32368">
        <w:rPr>
          <w:rFonts w:ascii="Arial" w:hAnsi="Arial" w:cs="Arial"/>
          <w:bCs/>
          <w:sz w:val="22"/>
          <w:szCs w:val="22"/>
          <w:lang w:val="en-US"/>
        </w:rPr>
        <w:t>c)</w:t>
      </w:r>
      <w:r w:rsidR="00250F12" w:rsidRPr="00A32368">
        <w:rPr>
          <w:rFonts w:ascii="Arial" w:hAnsi="Arial" w:cs="Arial"/>
          <w:bCs/>
          <w:sz w:val="22"/>
          <w:szCs w:val="22"/>
          <w:lang w:val="en-US"/>
        </w:rPr>
        <w:t xml:space="preserve"> </w:t>
      </w:r>
      <w:r w:rsidRPr="00A32368">
        <w:rPr>
          <w:rFonts w:ascii="Arial" w:hAnsi="Arial" w:cs="Arial"/>
          <w:bCs/>
          <w:sz w:val="22"/>
          <w:szCs w:val="22"/>
          <w:lang w:val="en-US"/>
        </w:rPr>
        <w:t>Technical competence of the firm/institute/organization including: (</w:t>
      </w:r>
      <w:proofErr w:type="spellStart"/>
      <w:r w:rsidRPr="00A32368">
        <w:rPr>
          <w:rFonts w:ascii="Arial" w:hAnsi="Arial" w:cs="Arial"/>
          <w:bCs/>
          <w:sz w:val="22"/>
          <w:szCs w:val="22"/>
          <w:lang w:val="en-US"/>
        </w:rPr>
        <w:t>i</w:t>
      </w:r>
      <w:proofErr w:type="spellEnd"/>
      <w:r w:rsidRPr="00A32368">
        <w:rPr>
          <w:rFonts w:ascii="Arial" w:hAnsi="Arial" w:cs="Arial"/>
          <w:bCs/>
          <w:sz w:val="22"/>
          <w:szCs w:val="22"/>
          <w:lang w:val="en-US"/>
        </w:rPr>
        <w:t xml:space="preserve">) specialization </w:t>
      </w:r>
      <w:proofErr w:type="spellStart"/>
      <w:r w:rsidRPr="00A32368">
        <w:rPr>
          <w:rFonts w:ascii="Arial" w:hAnsi="Arial" w:cs="Arial"/>
          <w:bCs/>
          <w:sz w:val="22"/>
          <w:szCs w:val="22"/>
          <w:lang w:val="en-US"/>
        </w:rPr>
        <w:t>vis</w:t>
      </w:r>
      <w:proofErr w:type="spellEnd"/>
      <w:r w:rsidRPr="00A32368">
        <w:rPr>
          <w:rFonts w:ascii="Arial" w:hAnsi="Arial" w:cs="Arial"/>
          <w:bCs/>
          <w:sz w:val="22"/>
          <w:szCs w:val="22"/>
          <w:lang w:val="en-US"/>
        </w:rPr>
        <w:t xml:space="preserve"> à </w:t>
      </w:r>
      <w:proofErr w:type="spellStart"/>
      <w:r w:rsidRPr="00A32368">
        <w:rPr>
          <w:rFonts w:ascii="Arial" w:hAnsi="Arial" w:cs="Arial"/>
          <w:bCs/>
          <w:sz w:val="22"/>
          <w:szCs w:val="22"/>
          <w:lang w:val="en-US"/>
        </w:rPr>
        <w:t>vis</w:t>
      </w:r>
      <w:proofErr w:type="spellEnd"/>
      <w:r w:rsidRPr="00A32368">
        <w:rPr>
          <w:rFonts w:ascii="Arial" w:hAnsi="Arial" w:cs="Arial"/>
          <w:bCs/>
          <w:sz w:val="22"/>
          <w:szCs w:val="22"/>
          <w:lang w:val="en-US"/>
        </w:rPr>
        <w:t xml:space="preserve"> the </w:t>
      </w:r>
      <w:proofErr w:type="spellStart"/>
      <w:r w:rsidR="00B1474F" w:rsidRPr="00A32368">
        <w:rPr>
          <w:rFonts w:ascii="Arial" w:hAnsi="Arial" w:cs="Arial"/>
          <w:bCs/>
          <w:sz w:val="22"/>
          <w:szCs w:val="22"/>
          <w:lang w:val="en-US"/>
        </w:rPr>
        <w:t>sectorial</w:t>
      </w:r>
      <w:proofErr w:type="spellEnd"/>
      <w:r w:rsidRPr="00A32368">
        <w:rPr>
          <w:rFonts w:ascii="Arial" w:hAnsi="Arial" w:cs="Arial"/>
          <w:bCs/>
          <w:sz w:val="22"/>
          <w:szCs w:val="22"/>
          <w:lang w:val="en-US"/>
        </w:rPr>
        <w:t xml:space="preserve"> focus of the assignment; (ii) </w:t>
      </w:r>
      <w:r w:rsidRPr="000A18E5">
        <w:rPr>
          <w:rFonts w:ascii="Arial" w:hAnsi="Arial" w:cs="Arial"/>
          <w:bCs/>
          <w:sz w:val="22"/>
          <w:szCs w:val="22"/>
          <w:lang w:val="en-US"/>
        </w:rPr>
        <w:t>experience</w:t>
      </w:r>
      <w:r w:rsidR="000A18E5">
        <w:rPr>
          <w:rFonts w:ascii="Arial" w:hAnsi="Arial" w:cs="Arial"/>
          <w:bCs/>
          <w:sz w:val="22"/>
          <w:szCs w:val="22"/>
          <w:lang w:val="en-US"/>
        </w:rPr>
        <w:t xml:space="preserve"> of tasks outlined in the </w:t>
      </w:r>
      <w:r w:rsidRPr="000A18E5">
        <w:rPr>
          <w:rFonts w:ascii="Arial" w:hAnsi="Arial" w:cs="Arial"/>
          <w:bCs/>
          <w:sz w:val="22"/>
          <w:szCs w:val="22"/>
          <w:lang w:val="en-US"/>
        </w:rPr>
        <w:t>assignment’s Terms of Reference (TOR); and</w:t>
      </w:r>
      <w:r w:rsidRPr="00A32368">
        <w:rPr>
          <w:rFonts w:ascii="Arial" w:hAnsi="Arial" w:cs="Arial"/>
          <w:bCs/>
          <w:sz w:val="22"/>
          <w:szCs w:val="22"/>
          <w:lang w:val="en-US"/>
        </w:rPr>
        <w:t xml:space="preserve"> (iii) brief on similar projects executed during last 5 (five) years</w:t>
      </w:r>
      <w:r w:rsidR="004E168E">
        <w:rPr>
          <w:rFonts w:ascii="Arial" w:hAnsi="Arial" w:cs="Arial"/>
          <w:bCs/>
          <w:sz w:val="22"/>
          <w:szCs w:val="22"/>
          <w:lang w:val="en-US"/>
        </w:rPr>
        <w:t>;</w:t>
      </w:r>
      <w:r w:rsidRPr="00A32368">
        <w:rPr>
          <w:rFonts w:ascii="Arial" w:hAnsi="Arial" w:cs="Arial"/>
          <w:bCs/>
          <w:sz w:val="22"/>
          <w:szCs w:val="22"/>
          <w:lang w:val="en-US"/>
        </w:rPr>
        <w:t xml:space="preserve"> </w:t>
      </w:r>
    </w:p>
    <w:p w:rsidR="004A4E95" w:rsidRPr="00A32368" w:rsidRDefault="004A4E95" w:rsidP="0025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jc w:val="both"/>
        <w:rPr>
          <w:rFonts w:ascii="Arial" w:hAnsi="Arial" w:cs="Arial"/>
          <w:bCs/>
          <w:sz w:val="22"/>
          <w:szCs w:val="22"/>
          <w:lang w:val="en-US"/>
        </w:rPr>
      </w:pPr>
    </w:p>
    <w:p w:rsidR="00817240" w:rsidRPr="00A32368" w:rsidRDefault="004A4E95" w:rsidP="00250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51" w:hanging="284"/>
        <w:jc w:val="both"/>
        <w:rPr>
          <w:rFonts w:ascii="Arial" w:hAnsi="Arial" w:cs="Arial"/>
          <w:bCs/>
          <w:sz w:val="22"/>
          <w:szCs w:val="22"/>
          <w:lang w:val="en-US"/>
        </w:rPr>
      </w:pPr>
      <w:r w:rsidRPr="00A32368">
        <w:rPr>
          <w:rFonts w:ascii="Arial" w:hAnsi="Arial" w:cs="Arial"/>
          <w:bCs/>
          <w:sz w:val="22"/>
          <w:szCs w:val="22"/>
          <w:lang w:val="en-US"/>
        </w:rPr>
        <w:t>d</w:t>
      </w:r>
      <w:r w:rsidR="000F2CA1" w:rsidRPr="00A32368">
        <w:rPr>
          <w:rFonts w:ascii="Arial" w:hAnsi="Arial" w:cs="Arial"/>
          <w:bCs/>
          <w:sz w:val="22"/>
          <w:szCs w:val="22"/>
          <w:lang w:val="en-US"/>
        </w:rPr>
        <w:t xml:space="preserve">) </w:t>
      </w:r>
      <w:r w:rsidR="00817240" w:rsidRPr="00A32368">
        <w:rPr>
          <w:rFonts w:ascii="Arial" w:hAnsi="Arial" w:cs="Arial"/>
          <w:bCs/>
          <w:sz w:val="22"/>
          <w:szCs w:val="22"/>
          <w:lang w:val="en-US"/>
        </w:rPr>
        <w:t>Report on financial status (audited financial reports</w:t>
      </w:r>
      <w:r w:rsidR="000F2CA1" w:rsidRPr="00A32368">
        <w:rPr>
          <w:rFonts w:ascii="Arial" w:hAnsi="Arial" w:cs="Arial"/>
          <w:bCs/>
          <w:sz w:val="22"/>
          <w:szCs w:val="22"/>
          <w:lang w:val="en-US"/>
        </w:rPr>
        <w:t xml:space="preserve"> </w:t>
      </w:r>
      <w:r w:rsidR="004E168E">
        <w:rPr>
          <w:rFonts w:ascii="Arial" w:hAnsi="Arial" w:cs="Arial"/>
          <w:bCs/>
          <w:sz w:val="22"/>
          <w:szCs w:val="22"/>
          <w:lang w:val="en-US"/>
        </w:rPr>
        <w:t>for the last three years);</w:t>
      </w:r>
    </w:p>
    <w:p w:rsidR="00675859" w:rsidRPr="00A32368" w:rsidRDefault="00675859" w:rsidP="00250F12">
      <w:pPr>
        <w:autoSpaceDE w:val="0"/>
        <w:autoSpaceDN w:val="0"/>
        <w:adjustRightInd w:val="0"/>
        <w:ind w:left="851" w:hanging="284"/>
        <w:jc w:val="both"/>
        <w:rPr>
          <w:rFonts w:ascii="Arial" w:hAnsi="Arial" w:cs="Arial"/>
          <w:sz w:val="22"/>
          <w:szCs w:val="22"/>
          <w:lang w:val="en-US"/>
        </w:rPr>
      </w:pPr>
    </w:p>
    <w:p w:rsidR="00675859" w:rsidRPr="00A32368" w:rsidRDefault="00250F12" w:rsidP="00250F12">
      <w:pPr>
        <w:autoSpaceDE w:val="0"/>
        <w:autoSpaceDN w:val="0"/>
        <w:adjustRightInd w:val="0"/>
        <w:jc w:val="both"/>
        <w:rPr>
          <w:rFonts w:ascii="Arial" w:hAnsi="Arial" w:cs="Arial"/>
          <w:sz w:val="22"/>
          <w:szCs w:val="22"/>
          <w:lang w:val="en-US"/>
        </w:rPr>
      </w:pPr>
      <w:r w:rsidRPr="00A32368">
        <w:rPr>
          <w:rFonts w:ascii="Arial" w:hAnsi="Arial" w:cs="Arial"/>
          <w:sz w:val="22"/>
          <w:szCs w:val="22"/>
          <w:lang w:val="en-US"/>
        </w:rPr>
        <w:t>7.</w:t>
      </w:r>
      <w:r w:rsidRPr="00A32368">
        <w:rPr>
          <w:rFonts w:ascii="Arial" w:hAnsi="Arial" w:cs="Arial"/>
          <w:sz w:val="22"/>
          <w:szCs w:val="22"/>
          <w:lang w:val="en-US"/>
        </w:rPr>
        <w:tab/>
      </w:r>
      <w:r w:rsidR="00675859" w:rsidRPr="00A32368">
        <w:rPr>
          <w:rFonts w:ascii="Arial" w:hAnsi="Arial" w:cs="Arial"/>
          <w:sz w:val="22"/>
          <w:szCs w:val="22"/>
          <w:lang w:val="en-US"/>
        </w:rPr>
        <w:t>EOI must be submitted in standard format that may be downloaded from ADB web site or obtained on request from the office of the undersigned.</w:t>
      </w:r>
    </w:p>
    <w:p w:rsidR="002E0643" w:rsidRPr="00A32368" w:rsidRDefault="002E0643">
      <w:pPr>
        <w:autoSpaceDE w:val="0"/>
        <w:autoSpaceDN w:val="0"/>
        <w:adjustRightInd w:val="0"/>
        <w:jc w:val="both"/>
        <w:rPr>
          <w:rFonts w:ascii="Arial" w:hAnsi="Arial" w:cs="Arial"/>
          <w:sz w:val="22"/>
          <w:szCs w:val="22"/>
          <w:lang w:val="en-US"/>
        </w:rPr>
      </w:pPr>
    </w:p>
    <w:p w:rsidR="002E0643" w:rsidRPr="00A32368" w:rsidRDefault="00250F12">
      <w:pPr>
        <w:pStyle w:val="BodyText"/>
        <w:rPr>
          <w:rFonts w:ascii="Arial" w:hAnsi="Arial" w:cs="Arial"/>
          <w:sz w:val="22"/>
        </w:rPr>
      </w:pPr>
      <w:r w:rsidRPr="00A32368">
        <w:rPr>
          <w:rFonts w:ascii="Arial" w:hAnsi="Arial" w:cs="Arial"/>
          <w:sz w:val="22"/>
        </w:rPr>
        <w:t>8.</w:t>
      </w:r>
      <w:r w:rsidRPr="00A32368">
        <w:rPr>
          <w:rFonts w:ascii="Arial" w:hAnsi="Arial" w:cs="Arial"/>
          <w:sz w:val="22"/>
        </w:rPr>
        <w:tab/>
      </w:r>
      <w:r w:rsidR="002E0643" w:rsidRPr="00A32368">
        <w:rPr>
          <w:rFonts w:ascii="Arial" w:hAnsi="Arial" w:cs="Arial"/>
          <w:sz w:val="22"/>
        </w:rPr>
        <w:t>A Consultant will be selecte</w:t>
      </w:r>
      <w:r w:rsidR="003515AF" w:rsidRPr="00A32368">
        <w:rPr>
          <w:rFonts w:ascii="Arial" w:hAnsi="Arial" w:cs="Arial"/>
          <w:sz w:val="22"/>
        </w:rPr>
        <w:t xml:space="preserve">d using the </w:t>
      </w:r>
      <w:r w:rsidR="003515AF" w:rsidRPr="00A32368">
        <w:rPr>
          <w:rFonts w:ascii="Arial" w:hAnsi="Arial" w:cs="Arial"/>
          <w:b/>
          <w:sz w:val="22"/>
        </w:rPr>
        <w:t>Quality Based Selection sub-method</w:t>
      </w:r>
      <w:r w:rsidR="002E0643" w:rsidRPr="00A32368">
        <w:rPr>
          <w:rFonts w:ascii="Arial" w:hAnsi="Arial" w:cs="Arial"/>
          <w:sz w:val="22"/>
        </w:rPr>
        <w:t xml:space="preserve"> in accordance with the </w:t>
      </w:r>
      <w:r w:rsidR="003E3E8D" w:rsidRPr="00A32368">
        <w:rPr>
          <w:rFonts w:ascii="Arial" w:hAnsi="Arial" w:cs="Arial"/>
          <w:sz w:val="22"/>
        </w:rPr>
        <w:t>ADB Guidelines for Use of Consultants</w:t>
      </w:r>
      <w:r w:rsidR="002E0643" w:rsidRPr="00A32368">
        <w:rPr>
          <w:rFonts w:ascii="Arial" w:hAnsi="Arial" w:cs="Arial"/>
          <w:sz w:val="22"/>
        </w:rPr>
        <w:t xml:space="preserve">.  It is expected that the services </w:t>
      </w:r>
      <w:r w:rsidR="00A25318" w:rsidRPr="00A32368">
        <w:rPr>
          <w:rFonts w:ascii="Arial" w:hAnsi="Arial" w:cs="Arial"/>
          <w:sz w:val="22"/>
        </w:rPr>
        <w:t xml:space="preserve">will commence from </w:t>
      </w:r>
      <w:r w:rsidR="00FF7E0F">
        <w:rPr>
          <w:rFonts w:ascii="Arial" w:hAnsi="Arial" w:cs="Arial"/>
          <w:sz w:val="22"/>
        </w:rPr>
        <w:t>December</w:t>
      </w:r>
      <w:r w:rsidR="0076048F" w:rsidRPr="00A32368">
        <w:rPr>
          <w:rFonts w:ascii="Arial" w:hAnsi="Arial" w:cs="Arial"/>
          <w:sz w:val="22"/>
        </w:rPr>
        <w:t xml:space="preserve"> 2015.</w:t>
      </w:r>
    </w:p>
    <w:p w:rsidR="002E0643" w:rsidRPr="00A32368" w:rsidRDefault="002E0643">
      <w:pPr>
        <w:autoSpaceDE w:val="0"/>
        <w:autoSpaceDN w:val="0"/>
        <w:adjustRightInd w:val="0"/>
        <w:jc w:val="both"/>
        <w:rPr>
          <w:rFonts w:ascii="Arial" w:hAnsi="Arial" w:cs="Arial"/>
          <w:sz w:val="22"/>
          <w:szCs w:val="22"/>
          <w:lang w:val="en-US"/>
        </w:rPr>
      </w:pPr>
    </w:p>
    <w:p w:rsidR="002E0643" w:rsidRPr="00A32368" w:rsidRDefault="00250F12">
      <w:pPr>
        <w:autoSpaceDE w:val="0"/>
        <w:autoSpaceDN w:val="0"/>
        <w:adjustRightInd w:val="0"/>
        <w:jc w:val="both"/>
        <w:rPr>
          <w:rFonts w:ascii="Arial" w:hAnsi="Arial" w:cs="Arial"/>
          <w:sz w:val="22"/>
          <w:szCs w:val="22"/>
          <w:lang w:val="en-US"/>
        </w:rPr>
      </w:pPr>
      <w:r w:rsidRPr="00A32368">
        <w:rPr>
          <w:rFonts w:ascii="Arial" w:hAnsi="Arial" w:cs="Arial"/>
          <w:sz w:val="22"/>
          <w:szCs w:val="22"/>
          <w:lang w:val="en-US"/>
        </w:rPr>
        <w:t>9.</w:t>
      </w:r>
      <w:r w:rsidRPr="00A32368">
        <w:rPr>
          <w:rFonts w:ascii="Arial" w:hAnsi="Arial" w:cs="Arial"/>
          <w:sz w:val="22"/>
          <w:szCs w:val="22"/>
          <w:lang w:val="en-US"/>
        </w:rPr>
        <w:tab/>
      </w:r>
      <w:r w:rsidR="002E0643" w:rsidRPr="00A32368">
        <w:rPr>
          <w:rFonts w:ascii="Arial" w:hAnsi="Arial" w:cs="Arial"/>
          <w:sz w:val="22"/>
          <w:szCs w:val="22"/>
          <w:lang w:val="en-US"/>
        </w:rPr>
        <w:t>Interested Applicants may obtain further information by applying to the address below during normal office hours.</w:t>
      </w:r>
    </w:p>
    <w:p w:rsidR="002E0643" w:rsidRPr="00A32368" w:rsidRDefault="002E0643">
      <w:pPr>
        <w:autoSpaceDE w:val="0"/>
        <w:autoSpaceDN w:val="0"/>
        <w:adjustRightInd w:val="0"/>
        <w:jc w:val="both"/>
        <w:rPr>
          <w:rFonts w:ascii="Arial" w:hAnsi="Arial" w:cs="Arial"/>
          <w:sz w:val="22"/>
          <w:szCs w:val="22"/>
          <w:lang w:val="en-US"/>
        </w:rPr>
      </w:pPr>
    </w:p>
    <w:p w:rsidR="002E0643" w:rsidRPr="00A32368" w:rsidRDefault="00250F12" w:rsidP="001721E3">
      <w:pPr>
        <w:pStyle w:val="Heading1"/>
        <w:spacing w:before="0" w:after="0"/>
        <w:jc w:val="both"/>
        <w:rPr>
          <w:rFonts w:ascii="Arial" w:hAnsi="Arial" w:cs="Arial"/>
          <w:sz w:val="22"/>
          <w:szCs w:val="22"/>
        </w:rPr>
      </w:pPr>
      <w:r w:rsidRPr="00A32368">
        <w:rPr>
          <w:rFonts w:ascii="Arial" w:hAnsi="Arial" w:cs="Arial"/>
          <w:sz w:val="22"/>
          <w:szCs w:val="22"/>
        </w:rPr>
        <w:t>10.</w:t>
      </w:r>
      <w:r w:rsidRPr="00A32368">
        <w:rPr>
          <w:rFonts w:ascii="Arial" w:hAnsi="Arial" w:cs="Arial"/>
          <w:sz w:val="22"/>
          <w:szCs w:val="22"/>
        </w:rPr>
        <w:tab/>
      </w:r>
      <w:r w:rsidR="002E0643" w:rsidRPr="00A32368">
        <w:rPr>
          <w:rFonts w:ascii="Arial" w:hAnsi="Arial" w:cs="Arial"/>
          <w:sz w:val="22"/>
          <w:szCs w:val="22"/>
        </w:rPr>
        <w:t>Expressions of Interest shall be submit</w:t>
      </w:r>
      <w:r w:rsidR="003E3E8D" w:rsidRPr="00A32368">
        <w:rPr>
          <w:rFonts w:ascii="Arial" w:hAnsi="Arial" w:cs="Arial"/>
          <w:sz w:val="22"/>
          <w:szCs w:val="22"/>
        </w:rPr>
        <w:t xml:space="preserve">ted by 5.00 pm on </w:t>
      </w:r>
      <w:bookmarkStart w:id="0" w:name="_GoBack"/>
      <w:bookmarkEnd w:id="0"/>
      <w:r w:rsidR="00F02ED1">
        <w:rPr>
          <w:rFonts w:ascii="Arial" w:hAnsi="Arial" w:cs="Arial"/>
          <w:sz w:val="22"/>
          <w:szCs w:val="22"/>
        </w:rPr>
        <w:t>05</w:t>
      </w:r>
      <w:r w:rsidRPr="00A32368">
        <w:rPr>
          <w:rFonts w:ascii="Arial" w:hAnsi="Arial" w:cs="Arial"/>
          <w:sz w:val="22"/>
          <w:szCs w:val="22"/>
        </w:rPr>
        <w:t>-0</w:t>
      </w:r>
      <w:r w:rsidR="00F02ED1">
        <w:rPr>
          <w:rFonts w:ascii="Arial" w:hAnsi="Arial" w:cs="Arial"/>
          <w:sz w:val="22"/>
          <w:szCs w:val="22"/>
        </w:rPr>
        <w:t>8</w:t>
      </w:r>
      <w:r w:rsidR="003E3E8D" w:rsidRPr="00A32368">
        <w:rPr>
          <w:rFonts w:ascii="Arial" w:hAnsi="Arial" w:cs="Arial"/>
          <w:sz w:val="22"/>
          <w:szCs w:val="22"/>
        </w:rPr>
        <w:t>-201</w:t>
      </w:r>
      <w:r w:rsidRPr="00A32368">
        <w:rPr>
          <w:rFonts w:ascii="Arial" w:hAnsi="Arial" w:cs="Arial"/>
          <w:sz w:val="22"/>
          <w:szCs w:val="22"/>
        </w:rPr>
        <w:t>5</w:t>
      </w:r>
      <w:r w:rsidR="002E0643" w:rsidRPr="00A32368">
        <w:rPr>
          <w:rFonts w:ascii="Arial" w:hAnsi="Arial" w:cs="Arial"/>
          <w:sz w:val="22"/>
          <w:szCs w:val="22"/>
        </w:rPr>
        <w:t xml:space="preserve"> in sealed envelope to </w:t>
      </w:r>
      <w:r w:rsidRPr="00A32368">
        <w:rPr>
          <w:rFonts w:ascii="Arial" w:hAnsi="Arial" w:cs="Arial"/>
          <w:sz w:val="22"/>
          <w:szCs w:val="22"/>
        </w:rPr>
        <w:t>National</w:t>
      </w:r>
      <w:r w:rsidR="007E177F" w:rsidRPr="00A32368">
        <w:rPr>
          <w:rFonts w:ascii="Arial" w:hAnsi="Arial" w:cs="Arial"/>
          <w:sz w:val="22"/>
          <w:szCs w:val="22"/>
        </w:rPr>
        <w:t xml:space="preserve"> Project Director, SEIP Project</w:t>
      </w:r>
      <w:r w:rsidRPr="00A32368">
        <w:rPr>
          <w:rFonts w:ascii="Arial" w:hAnsi="Arial" w:cs="Arial"/>
          <w:sz w:val="22"/>
          <w:szCs w:val="22"/>
        </w:rPr>
        <w:t xml:space="preserve"> </w:t>
      </w:r>
      <w:r w:rsidR="00B30AEA" w:rsidRPr="00A32368">
        <w:rPr>
          <w:rFonts w:ascii="Arial" w:hAnsi="Arial" w:cs="Arial"/>
          <w:sz w:val="22"/>
          <w:szCs w:val="22"/>
        </w:rPr>
        <w:t>(Room # 127, Building # 7), Finance Division, Ministry of Finance, Bangladesh Secretariat</w:t>
      </w:r>
      <w:r w:rsidR="00F673A4" w:rsidRPr="00A32368">
        <w:rPr>
          <w:rFonts w:ascii="Arial" w:hAnsi="Arial" w:cs="Arial"/>
          <w:sz w:val="22"/>
          <w:szCs w:val="22"/>
        </w:rPr>
        <w:t>, Dhaka</w:t>
      </w:r>
      <w:r w:rsidR="00A25318" w:rsidRPr="00A32368">
        <w:rPr>
          <w:rFonts w:ascii="Arial" w:hAnsi="Arial" w:cs="Arial"/>
          <w:sz w:val="22"/>
          <w:szCs w:val="22"/>
        </w:rPr>
        <w:t xml:space="preserve"> </w:t>
      </w:r>
      <w:r w:rsidR="00B30AEA" w:rsidRPr="00A32368">
        <w:rPr>
          <w:rFonts w:ascii="Arial" w:hAnsi="Arial" w:cs="Arial"/>
          <w:sz w:val="22"/>
          <w:szCs w:val="22"/>
        </w:rPr>
        <w:t xml:space="preserve">Bangladesh </w:t>
      </w:r>
      <w:r w:rsidR="00A25318" w:rsidRPr="00A32368">
        <w:rPr>
          <w:rFonts w:ascii="Arial" w:hAnsi="Arial" w:cs="Arial"/>
          <w:sz w:val="22"/>
          <w:szCs w:val="22"/>
        </w:rPr>
        <w:t>be clearly marked “</w:t>
      </w:r>
      <w:r w:rsidR="002E0643" w:rsidRPr="00A32368">
        <w:rPr>
          <w:rFonts w:ascii="Arial" w:hAnsi="Arial" w:cs="Arial"/>
          <w:sz w:val="22"/>
          <w:szCs w:val="22"/>
        </w:rPr>
        <w:t xml:space="preserve">Expressions of Interest for </w:t>
      </w:r>
      <w:r w:rsidR="00FF7E0F" w:rsidRPr="00FF7E0F">
        <w:rPr>
          <w:rFonts w:ascii="Arial" w:hAnsi="Arial" w:cs="Arial"/>
          <w:color w:val="000000"/>
          <w:sz w:val="22"/>
          <w:szCs w:val="22"/>
        </w:rPr>
        <w:t>Institutional Strengthening, Planning, Management, and Public Private Partnerships</w:t>
      </w:r>
      <w:r w:rsidR="001721E3">
        <w:rPr>
          <w:rFonts w:ascii="Arial" w:hAnsi="Arial" w:cs="Arial"/>
          <w:color w:val="000000"/>
          <w:sz w:val="22"/>
          <w:szCs w:val="22"/>
        </w:rPr>
        <w:t xml:space="preserve"> </w:t>
      </w:r>
      <w:r w:rsidR="003E3E8D" w:rsidRPr="00A32368">
        <w:rPr>
          <w:rFonts w:ascii="Arial" w:eastAsia="Calibri" w:hAnsi="Arial" w:cs="Arial"/>
          <w:sz w:val="22"/>
          <w:szCs w:val="22"/>
        </w:rPr>
        <w:t xml:space="preserve"> </w:t>
      </w:r>
      <w:r w:rsidR="002E0643" w:rsidRPr="00A32368">
        <w:rPr>
          <w:rFonts w:ascii="Arial" w:hAnsi="Arial" w:cs="Arial"/>
          <w:sz w:val="22"/>
          <w:szCs w:val="22"/>
        </w:rPr>
        <w:t>Selection of a Consulting Firm.”</w:t>
      </w:r>
    </w:p>
    <w:p w:rsidR="002E0643" w:rsidRPr="00A32368" w:rsidRDefault="002E0643">
      <w:pPr>
        <w:autoSpaceDE w:val="0"/>
        <w:autoSpaceDN w:val="0"/>
        <w:adjustRightInd w:val="0"/>
        <w:jc w:val="both"/>
        <w:rPr>
          <w:rFonts w:ascii="Arial" w:hAnsi="Arial" w:cs="Arial"/>
          <w:sz w:val="22"/>
          <w:szCs w:val="22"/>
          <w:lang w:val="en-US"/>
        </w:rPr>
      </w:pPr>
    </w:p>
    <w:p w:rsidR="002E0643" w:rsidRPr="00A32368" w:rsidRDefault="00250F12">
      <w:pPr>
        <w:autoSpaceDE w:val="0"/>
        <w:autoSpaceDN w:val="0"/>
        <w:adjustRightInd w:val="0"/>
        <w:jc w:val="both"/>
        <w:rPr>
          <w:rFonts w:ascii="Arial" w:hAnsi="Arial" w:cs="Arial"/>
          <w:sz w:val="22"/>
          <w:szCs w:val="22"/>
          <w:lang w:val="en-US"/>
        </w:rPr>
      </w:pPr>
      <w:r w:rsidRPr="00A32368">
        <w:rPr>
          <w:rFonts w:ascii="Arial" w:hAnsi="Arial" w:cs="Arial"/>
          <w:sz w:val="22"/>
          <w:szCs w:val="22"/>
          <w:lang w:val="en-US"/>
        </w:rPr>
        <w:t>11.</w:t>
      </w:r>
      <w:r w:rsidRPr="00A32368">
        <w:rPr>
          <w:rFonts w:ascii="Arial" w:hAnsi="Arial" w:cs="Arial"/>
          <w:sz w:val="22"/>
          <w:szCs w:val="22"/>
          <w:lang w:val="en-US"/>
        </w:rPr>
        <w:tab/>
      </w:r>
      <w:r w:rsidR="002E0643" w:rsidRPr="00A32368">
        <w:rPr>
          <w:rFonts w:ascii="Arial" w:hAnsi="Arial" w:cs="Arial"/>
          <w:sz w:val="22"/>
          <w:szCs w:val="22"/>
          <w:lang w:val="en-US"/>
        </w:rPr>
        <w:t xml:space="preserve">The procuring entity reserves the right to accept or reject any or all </w:t>
      </w:r>
      <w:proofErr w:type="spellStart"/>
      <w:r w:rsidR="002E0643" w:rsidRPr="00A32368">
        <w:rPr>
          <w:rFonts w:ascii="Arial" w:hAnsi="Arial" w:cs="Arial"/>
          <w:sz w:val="22"/>
          <w:szCs w:val="22"/>
          <w:lang w:val="en-US"/>
        </w:rPr>
        <w:t>EoI’s</w:t>
      </w:r>
      <w:proofErr w:type="spellEnd"/>
      <w:r w:rsidR="002E0643" w:rsidRPr="00A32368">
        <w:rPr>
          <w:rFonts w:ascii="Arial" w:hAnsi="Arial" w:cs="Arial"/>
          <w:sz w:val="22"/>
          <w:szCs w:val="22"/>
          <w:lang w:val="en-US"/>
        </w:rPr>
        <w:t>.</w:t>
      </w:r>
    </w:p>
    <w:p w:rsidR="002E0643" w:rsidRPr="00A32368" w:rsidRDefault="002E0643">
      <w:pPr>
        <w:autoSpaceDE w:val="0"/>
        <w:autoSpaceDN w:val="0"/>
        <w:adjustRightInd w:val="0"/>
        <w:jc w:val="both"/>
        <w:rPr>
          <w:rFonts w:ascii="Arial" w:hAnsi="Arial" w:cs="Arial"/>
          <w:sz w:val="22"/>
          <w:szCs w:val="22"/>
          <w:lang w:val="en-US"/>
        </w:rPr>
      </w:pPr>
    </w:p>
    <w:p w:rsidR="002E0643" w:rsidRPr="00A32368" w:rsidRDefault="002E0643">
      <w:pPr>
        <w:autoSpaceDE w:val="0"/>
        <w:autoSpaceDN w:val="0"/>
        <w:adjustRightInd w:val="0"/>
        <w:jc w:val="both"/>
        <w:rPr>
          <w:rFonts w:ascii="Arial" w:hAnsi="Arial" w:cs="Arial"/>
          <w:sz w:val="22"/>
          <w:szCs w:val="22"/>
          <w:lang w:val="en-US"/>
        </w:rPr>
      </w:pPr>
    </w:p>
    <w:p w:rsidR="00F00BE6" w:rsidRPr="00A32368" w:rsidRDefault="00457B3D" w:rsidP="00F00BE6">
      <w:pPr>
        <w:pStyle w:val="TOC1"/>
        <w:rPr>
          <w:sz w:val="24"/>
          <w:szCs w:val="24"/>
        </w:rPr>
      </w:pPr>
      <w:r w:rsidRPr="00A32368">
        <w:rPr>
          <w:sz w:val="24"/>
          <w:szCs w:val="24"/>
          <w:lang w:eastAsia="ko-KR"/>
        </w:rPr>
        <w:t>National</w:t>
      </w:r>
      <w:r w:rsidR="00F00BE6" w:rsidRPr="00A32368">
        <w:rPr>
          <w:sz w:val="24"/>
          <w:szCs w:val="24"/>
          <w:lang w:eastAsia="ko-KR"/>
        </w:rPr>
        <w:t xml:space="preserve"> </w:t>
      </w:r>
      <w:r w:rsidR="00F00BE6" w:rsidRPr="00A32368">
        <w:rPr>
          <w:sz w:val="24"/>
          <w:szCs w:val="24"/>
        </w:rPr>
        <w:t>Project Director</w:t>
      </w:r>
    </w:p>
    <w:p w:rsidR="00F00BE6" w:rsidRPr="00A32368" w:rsidRDefault="00F00BE6" w:rsidP="00F00BE6">
      <w:pPr>
        <w:rPr>
          <w:rFonts w:ascii="Arial" w:hAnsi="Arial" w:cs="Arial"/>
        </w:rPr>
      </w:pPr>
      <w:r w:rsidRPr="00A32368">
        <w:rPr>
          <w:rFonts w:ascii="Arial" w:hAnsi="Arial" w:cs="Arial"/>
        </w:rPr>
        <w:t>SDCMU/SEIP Project</w:t>
      </w:r>
    </w:p>
    <w:p w:rsidR="001721E3" w:rsidRDefault="00BD1631" w:rsidP="00BD1631">
      <w:pPr>
        <w:rPr>
          <w:rFonts w:ascii="Arial" w:hAnsi="Arial"/>
        </w:rPr>
      </w:pPr>
      <w:r w:rsidRPr="00A32368">
        <w:rPr>
          <w:rFonts w:ascii="Arial" w:hAnsi="Arial"/>
        </w:rPr>
        <w:t>UCEP Cheyne Tower (2</w:t>
      </w:r>
      <w:r w:rsidRPr="00A32368">
        <w:rPr>
          <w:rFonts w:ascii="Arial" w:hAnsi="Arial"/>
          <w:vertAlign w:val="superscript"/>
        </w:rPr>
        <w:t>nd</w:t>
      </w:r>
      <w:r w:rsidRPr="00A32368">
        <w:rPr>
          <w:rFonts w:ascii="Arial" w:hAnsi="Arial"/>
        </w:rPr>
        <w:t xml:space="preserve"> Floor), </w:t>
      </w:r>
    </w:p>
    <w:p w:rsidR="0089556C" w:rsidRPr="00A32368" w:rsidRDefault="00BD1631" w:rsidP="00655E93">
      <w:pPr>
        <w:rPr>
          <w:rFonts w:ascii="Arial" w:hAnsi="Arial" w:cs="Arial"/>
          <w:sz w:val="18"/>
          <w:szCs w:val="18"/>
        </w:rPr>
      </w:pPr>
      <w:proofErr w:type="gramStart"/>
      <w:r w:rsidRPr="00A32368">
        <w:rPr>
          <w:rFonts w:ascii="Arial" w:hAnsi="Arial"/>
        </w:rPr>
        <w:t xml:space="preserve">25 </w:t>
      </w:r>
      <w:proofErr w:type="spellStart"/>
      <w:r w:rsidRPr="00A32368">
        <w:rPr>
          <w:rFonts w:ascii="Arial" w:hAnsi="Arial"/>
        </w:rPr>
        <w:t>Shegun</w:t>
      </w:r>
      <w:proofErr w:type="spellEnd"/>
      <w:r w:rsidRPr="00A32368">
        <w:rPr>
          <w:rFonts w:ascii="Arial" w:hAnsi="Arial"/>
        </w:rPr>
        <w:t xml:space="preserve"> Bagicha, Dhaka-1000</w:t>
      </w:r>
      <w:r w:rsidR="00A5352E">
        <w:rPr>
          <w:rFonts w:ascii="Arial" w:hAnsi="Arial"/>
        </w:rPr>
        <w:t>.</w:t>
      </w:r>
      <w:proofErr w:type="gramEnd"/>
    </w:p>
    <w:sectPr w:rsidR="0089556C" w:rsidRPr="00A32368" w:rsidSect="004C2737">
      <w:pgSz w:w="11906" w:h="16838" w:code="9"/>
      <w:pgMar w:top="1152" w:right="1008" w:bottom="562"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81462"/>
    <w:multiLevelType w:val="hybridMultilevel"/>
    <w:tmpl w:val="35AEE17E"/>
    <w:lvl w:ilvl="0" w:tplc="52364A78">
      <w:start w:val="1"/>
      <w:numFmt w:val="lowerRoman"/>
      <w:lvlText w:val="%1."/>
      <w:lvlJc w:val="left"/>
      <w:pPr>
        <w:ind w:left="2160" w:hanging="720"/>
      </w:pPr>
      <w:rPr>
        <w:rFonts w:ascii="Calibri" w:eastAsia="Times New Roman" w:hAnsi="Calibri" w:cs="Calibr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BE55A55"/>
    <w:multiLevelType w:val="hybridMultilevel"/>
    <w:tmpl w:val="87600382"/>
    <w:lvl w:ilvl="0" w:tplc="6892FF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26949E4"/>
    <w:multiLevelType w:val="hybridMultilevel"/>
    <w:tmpl w:val="F9D2B4CA"/>
    <w:lvl w:ilvl="0" w:tplc="2D1007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802923"/>
    <w:multiLevelType w:val="hybridMultilevel"/>
    <w:tmpl w:val="A330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57"/>
  <w:displayVerticalDrawingGridEvery w:val="2"/>
  <w:noPunctuationKerning/>
  <w:characterSpacingControl w:val="doNotCompress"/>
  <w:compat/>
  <w:rsids>
    <w:rsidRoot w:val="00021C0D"/>
    <w:rsid w:val="00021C0D"/>
    <w:rsid w:val="000A18E5"/>
    <w:rsid w:val="000D198B"/>
    <w:rsid w:val="000D7B6D"/>
    <w:rsid w:val="000F2CA1"/>
    <w:rsid w:val="000F69D8"/>
    <w:rsid w:val="001721E3"/>
    <w:rsid w:val="00250F12"/>
    <w:rsid w:val="0029756A"/>
    <w:rsid w:val="002B5124"/>
    <w:rsid w:val="002C5C07"/>
    <w:rsid w:val="002E0643"/>
    <w:rsid w:val="00342805"/>
    <w:rsid w:val="003515AF"/>
    <w:rsid w:val="003608D1"/>
    <w:rsid w:val="003E3E8D"/>
    <w:rsid w:val="003F1EA7"/>
    <w:rsid w:val="00434AEB"/>
    <w:rsid w:val="00457B3D"/>
    <w:rsid w:val="00484B2D"/>
    <w:rsid w:val="004A4E95"/>
    <w:rsid w:val="004C2737"/>
    <w:rsid w:val="004C289D"/>
    <w:rsid w:val="004E05E1"/>
    <w:rsid w:val="004E168E"/>
    <w:rsid w:val="005D4581"/>
    <w:rsid w:val="0060603E"/>
    <w:rsid w:val="00655E93"/>
    <w:rsid w:val="00675859"/>
    <w:rsid w:val="006808DC"/>
    <w:rsid w:val="0068166A"/>
    <w:rsid w:val="006B7FAC"/>
    <w:rsid w:val="00733CDA"/>
    <w:rsid w:val="00751A35"/>
    <w:rsid w:val="0076048F"/>
    <w:rsid w:val="007E177F"/>
    <w:rsid w:val="00817240"/>
    <w:rsid w:val="0089556C"/>
    <w:rsid w:val="008B2494"/>
    <w:rsid w:val="008F0F77"/>
    <w:rsid w:val="009A1B7D"/>
    <w:rsid w:val="009A3B52"/>
    <w:rsid w:val="00A25318"/>
    <w:rsid w:val="00A32368"/>
    <w:rsid w:val="00A5352E"/>
    <w:rsid w:val="00A914E9"/>
    <w:rsid w:val="00B1474F"/>
    <w:rsid w:val="00B30AEA"/>
    <w:rsid w:val="00BD1631"/>
    <w:rsid w:val="00BF2D01"/>
    <w:rsid w:val="00C361C7"/>
    <w:rsid w:val="00C45D42"/>
    <w:rsid w:val="00DB061A"/>
    <w:rsid w:val="00DC3BD6"/>
    <w:rsid w:val="00DE732F"/>
    <w:rsid w:val="00E524D1"/>
    <w:rsid w:val="00ED5690"/>
    <w:rsid w:val="00F00BE6"/>
    <w:rsid w:val="00F02ED1"/>
    <w:rsid w:val="00F673A4"/>
    <w:rsid w:val="00FF0B47"/>
    <w:rsid w:val="00FF7E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737"/>
    <w:rPr>
      <w:sz w:val="24"/>
      <w:szCs w:val="24"/>
      <w:lang w:eastAsia="en-US"/>
    </w:rPr>
  </w:style>
  <w:style w:type="paragraph" w:styleId="Heading1">
    <w:name w:val="heading 1"/>
    <w:basedOn w:val="Normal"/>
    <w:next w:val="Normal"/>
    <w:link w:val="Heading1Char"/>
    <w:qFormat/>
    <w:rsid w:val="00DC3BD6"/>
    <w:pPr>
      <w:keepNext/>
      <w:keepLines/>
      <w:spacing w:before="240" w:after="240"/>
      <w:jc w:val="center"/>
      <w:outlineLvl w:val="0"/>
    </w:pPr>
    <w:rPr>
      <w:rFonts w:ascii="Times New Roman Bold" w:hAnsi="Times New Roman Bold"/>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C2737"/>
    <w:pPr>
      <w:autoSpaceDE w:val="0"/>
      <w:autoSpaceDN w:val="0"/>
      <w:adjustRightInd w:val="0"/>
      <w:jc w:val="both"/>
      <w:outlineLvl w:val="0"/>
    </w:pPr>
    <w:rPr>
      <w:szCs w:val="22"/>
      <w:lang w:val="en-US"/>
    </w:rPr>
  </w:style>
  <w:style w:type="character" w:customStyle="1" w:styleId="ListParagraphChar">
    <w:name w:val="List Paragraph Char"/>
    <w:link w:val="ListParagraph"/>
    <w:locked/>
    <w:rsid w:val="00675859"/>
    <w:rPr>
      <w:sz w:val="24"/>
      <w:szCs w:val="24"/>
    </w:rPr>
  </w:style>
  <w:style w:type="paragraph" w:styleId="ListParagraph">
    <w:name w:val="List Paragraph"/>
    <w:basedOn w:val="Normal"/>
    <w:link w:val="ListParagraphChar"/>
    <w:qFormat/>
    <w:rsid w:val="00675859"/>
    <w:pPr>
      <w:ind w:left="720"/>
      <w:contextualSpacing/>
    </w:pPr>
  </w:style>
  <w:style w:type="paragraph" w:styleId="NormalWeb">
    <w:name w:val="Normal (Web)"/>
    <w:basedOn w:val="Normal"/>
    <w:rsid w:val="008B2494"/>
    <w:pPr>
      <w:spacing w:before="100" w:beforeAutospacing="1" w:after="100" w:afterAutospacing="1"/>
    </w:pPr>
    <w:rPr>
      <w:rFonts w:ascii="Arial Unicode MS" w:eastAsia="Arial Unicode MS" w:cs="Arial Unicode MS"/>
      <w:color w:val="000000"/>
      <w:lang w:val="en-US"/>
    </w:rPr>
  </w:style>
  <w:style w:type="paragraph" w:styleId="TOC1">
    <w:name w:val="toc 1"/>
    <w:basedOn w:val="Normal"/>
    <w:next w:val="Normal"/>
    <w:autoRedefine/>
    <w:rsid w:val="00F00BE6"/>
    <w:pPr>
      <w:tabs>
        <w:tab w:val="right" w:leader="dot" w:pos="9000"/>
      </w:tabs>
      <w:spacing w:after="120"/>
      <w:jc w:val="both"/>
    </w:pPr>
    <w:rPr>
      <w:rFonts w:ascii="Arial" w:eastAsia="Calibri" w:hAnsi="Arial" w:cs="Arial"/>
      <w:sz w:val="22"/>
      <w:szCs w:val="22"/>
      <w:lang w:val="en-US"/>
    </w:rPr>
  </w:style>
  <w:style w:type="character" w:customStyle="1" w:styleId="Heading1Char">
    <w:name w:val="Heading 1 Char"/>
    <w:basedOn w:val="DefaultParagraphFont"/>
    <w:link w:val="Heading1"/>
    <w:rsid w:val="00DC3BD6"/>
    <w:rPr>
      <w:rFonts w:ascii="Times New Roman Bold" w:hAnsi="Times New Roman Bold"/>
      <w:b/>
      <w:sz w:val="32"/>
      <w:lang w:val="en-US" w:eastAsia="en-US"/>
    </w:rPr>
  </w:style>
  <w:style w:type="table" w:styleId="TableGrid">
    <w:name w:val="Table Grid"/>
    <w:basedOn w:val="TableNormal"/>
    <w:uiPriority w:val="39"/>
    <w:rsid w:val="00FF7E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autoSpaceDE w:val="0"/>
      <w:autoSpaceDN w:val="0"/>
      <w:adjustRightInd w:val="0"/>
      <w:jc w:val="both"/>
      <w:outlineLvl w:val="0"/>
    </w:pPr>
    <w:rPr>
      <w:szCs w:val="22"/>
      <w:lang w:val="en-US"/>
    </w:rPr>
  </w:style>
  <w:style w:type="character" w:customStyle="1" w:styleId="ListParagraphChar">
    <w:name w:val="List Paragraph Char"/>
    <w:link w:val="ListParagraph"/>
    <w:locked/>
    <w:rsid w:val="00675859"/>
    <w:rPr>
      <w:sz w:val="24"/>
      <w:szCs w:val="24"/>
    </w:rPr>
  </w:style>
  <w:style w:type="paragraph" w:styleId="ListParagraph">
    <w:name w:val="List Paragraph"/>
    <w:basedOn w:val="Normal"/>
    <w:link w:val="ListParagraphChar"/>
    <w:qFormat/>
    <w:rsid w:val="00675859"/>
    <w:pPr>
      <w:ind w:left="720"/>
      <w:contextualSpacing/>
    </w:pPr>
    <w:rPr>
      <w:lang w:val="x-none" w:eastAsia="x-none"/>
    </w:rPr>
  </w:style>
  <w:style w:type="paragraph" w:styleId="NormalWeb">
    <w:name w:val="Normal (Web)"/>
    <w:basedOn w:val="Normal"/>
    <w:rsid w:val="008B2494"/>
    <w:pPr>
      <w:spacing w:before="100" w:beforeAutospacing="1" w:after="100" w:afterAutospacing="1"/>
    </w:pPr>
    <w:rPr>
      <w:rFonts w:ascii="Arial Unicode MS" w:eastAsia="Arial Unicode MS" w:cs="Arial Unicode MS"/>
      <w:color w:val="000000"/>
      <w:lang w:val="en-US"/>
    </w:rPr>
  </w:style>
  <w:style w:type="paragraph" w:styleId="TOC1">
    <w:name w:val="toc 1"/>
    <w:basedOn w:val="Normal"/>
    <w:next w:val="Normal"/>
    <w:autoRedefine/>
    <w:rsid w:val="00F00BE6"/>
    <w:pPr>
      <w:tabs>
        <w:tab w:val="right" w:leader="dot" w:pos="9000"/>
      </w:tabs>
      <w:spacing w:after="120"/>
      <w:jc w:val="both"/>
    </w:pPr>
    <w:rPr>
      <w:rFonts w:ascii="Arial" w:eastAsia="Calibri" w:hAnsi="Arial" w:cs="Arial"/>
      <w:sz w:val="22"/>
      <w:szCs w:val="22"/>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DPE</Company>
  <LinksUpToDate>false</LinksUpToDate>
  <CharactersWithSpaces>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aminul</dc:creator>
  <cp:lastModifiedBy>Lucky</cp:lastModifiedBy>
  <cp:revision>3</cp:revision>
  <cp:lastPrinted>2015-06-30T04:08:00Z</cp:lastPrinted>
  <dcterms:created xsi:type="dcterms:W3CDTF">2015-06-30T04:27:00Z</dcterms:created>
  <dcterms:modified xsi:type="dcterms:W3CDTF">2015-07-02T04:58:00Z</dcterms:modified>
</cp:coreProperties>
</file>